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F9" w:rsidRDefault="00135004" w:rsidP="00A940F9">
      <w:pPr>
        <w:rPr>
          <w:b/>
        </w:rPr>
      </w:pPr>
      <w:r>
        <w:rPr>
          <w:b/>
        </w:rPr>
        <w:t>Cabinet Committee on Performance Improvement</w:t>
      </w:r>
    </w:p>
    <w:p w:rsidR="00A940F9" w:rsidRDefault="00A940F9" w:rsidP="00A940F9">
      <w:r>
        <w:t xml:space="preserve">Meeting to be held on </w:t>
      </w:r>
      <w:r w:rsidR="001F07D1">
        <w:t>25</w:t>
      </w:r>
      <w:r w:rsidR="001F07D1" w:rsidRPr="001F07D1">
        <w:rPr>
          <w:vertAlign w:val="superscript"/>
        </w:rPr>
        <w:t>th</w:t>
      </w:r>
      <w:r w:rsidR="001F07D1">
        <w:t xml:space="preserve"> October</w:t>
      </w:r>
      <w:r w:rsidR="00135004">
        <w:t xml:space="preserve"> 201</w:t>
      </w:r>
      <w:r w:rsidR="00541BA3">
        <w:t>6</w:t>
      </w:r>
    </w:p>
    <w:p w:rsidR="00E75840" w:rsidRDefault="00E75840"/>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75840">
        <w:tc>
          <w:tcPr>
            <w:tcW w:w="3260" w:type="dxa"/>
          </w:tcPr>
          <w:p w:rsidR="00E75840" w:rsidRDefault="00E75840" w:rsidP="00135004">
            <w:pPr>
              <w:pStyle w:val="BodyText"/>
            </w:pPr>
            <w:r>
              <w:t>Electoral Division affected:</w:t>
            </w:r>
          </w:p>
          <w:p w:rsidR="00135004" w:rsidRPr="00135004" w:rsidRDefault="00135004" w:rsidP="00135004">
            <w:pPr>
              <w:pStyle w:val="BodyText"/>
            </w:pPr>
            <w:r>
              <w:t>All</w:t>
            </w:r>
          </w:p>
        </w:tc>
      </w:tr>
    </w:tbl>
    <w:p w:rsidR="00E75840" w:rsidRDefault="00E75840">
      <w:pPr>
        <w:ind w:left="709" w:hanging="709"/>
        <w:rPr>
          <w:b/>
        </w:rPr>
      </w:pPr>
    </w:p>
    <w:p w:rsidR="00E75840" w:rsidRDefault="00C7725C">
      <w:pPr>
        <w:rPr>
          <w:b/>
        </w:rPr>
      </w:pPr>
      <w:r>
        <w:rPr>
          <w:b/>
        </w:rPr>
        <w:t>BTLS Service Governance and Performance Monitoring</w:t>
      </w:r>
      <w:r w:rsidR="00135004">
        <w:rPr>
          <w:b/>
        </w:rPr>
        <w:t xml:space="preserve"> Report</w:t>
      </w:r>
    </w:p>
    <w:p w:rsidR="00E75840" w:rsidRDefault="00135004">
      <w:pPr>
        <w:ind w:left="709" w:hanging="709"/>
      </w:pPr>
      <w:r>
        <w:t>(Appendix 'A' refers)</w:t>
      </w:r>
    </w:p>
    <w:p w:rsidR="00E75840" w:rsidRDefault="00E75840">
      <w:pPr>
        <w:ind w:left="709" w:hanging="709"/>
        <w:rPr>
          <w:b/>
        </w:rPr>
      </w:pPr>
    </w:p>
    <w:p w:rsidR="00E75840" w:rsidRDefault="00E75840"/>
    <w:p w:rsidR="00E75840" w:rsidRDefault="00E75840">
      <w:r>
        <w:t>Contact for further information:</w:t>
      </w:r>
    </w:p>
    <w:p w:rsidR="00E75840" w:rsidRDefault="001A727E" w:rsidP="00C32B9F">
      <w:r>
        <w:t>Lisa Kitto,</w:t>
      </w:r>
      <w:r w:rsidR="00C7725C">
        <w:t xml:space="preserve"> (01772) 53</w:t>
      </w:r>
      <w:r>
        <w:t>4757 Director of Corporate Services</w:t>
      </w:r>
    </w:p>
    <w:p w:rsidR="00C32B9F" w:rsidRDefault="00261D98" w:rsidP="00C32B9F">
      <w:hyperlink r:id="rId8" w:history="1">
        <w:r w:rsidR="001A727E">
          <w:rPr>
            <w:rStyle w:val="Hyperlink"/>
          </w:rPr>
          <w:t>lisa.kitto</w:t>
        </w:r>
        <w:r w:rsidR="00C7725C" w:rsidRPr="006E6B7C">
          <w:rPr>
            <w:rStyle w:val="Hyperlink"/>
          </w:rPr>
          <w:t>@lancashire.gov.uk</w:t>
        </w:r>
      </w:hyperlink>
    </w:p>
    <w:p w:rsidR="00C32B9F" w:rsidRDefault="00C32B9F" w:rsidP="00C32B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5840">
        <w:tc>
          <w:tcPr>
            <w:tcW w:w="9180" w:type="dxa"/>
          </w:tcPr>
          <w:p w:rsidR="00E75840" w:rsidRDefault="00E75840">
            <w:pPr>
              <w:pStyle w:val="Heading6"/>
              <w:rPr>
                <w:rFonts w:ascii="Arial" w:hAnsi="Arial"/>
              </w:rPr>
            </w:pPr>
          </w:p>
          <w:p w:rsidR="00E75840" w:rsidRDefault="00E75840">
            <w:pPr>
              <w:pStyle w:val="Heading6"/>
              <w:rPr>
                <w:rFonts w:ascii="Arial" w:hAnsi="Arial"/>
              </w:rPr>
            </w:pPr>
            <w:r>
              <w:rPr>
                <w:rFonts w:ascii="Arial" w:hAnsi="Arial"/>
              </w:rPr>
              <w:t>Executive Summary</w:t>
            </w:r>
          </w:p>
          <w:p w:rsidR="00E75840" w:rsidRDefault="00E75840"/>
          <w:p w:rsidR="000009A4" w:rsidRPr="00BB3A52" w:rsidRDefault="000009A4" w:rsidP="000009A4">
            <w:pPr>
              <w:autoSpaceDE w:val="0"/>
              <w:autoSpaceDN w:val="0"/>
              <w:adjustRightInd w:val="0"/>
              <w:rPr>
                <w:rFonts w:cs="Arial"/>
                <w:szCs w:val="24"/>
              </w:rPr>
            </w:pPr>
            <w:r w:rsidRPr="00BB3A52">
              <w:rPr>
                <w:rFonts w:cs="Arial"/>
                <w:szCs w:val="24"/>
              </w:rPr>
              <w:t xml:space="preserve">This report provides an update on the Service Governance and Performance Monitoring of the County Council's strategic partnership with BT.  The report covers </w:t>
            </w:r>
          </w:p>
          <w:p w:rsidR="000009A4" w:rsidRPr="00BB3A52" w:rsidRDefault="000009A4" w:rsidP="000009A4">
            <w:pPr>
              <w:autoSpaceDE w:val="0"/>
              <w:autoSpaceDN w:val="0"/>
              <w:adjustRightInd w:val="0"/>
              <w:rPr>
                <w:rFonts w:cs="Arial"/>
                <w:szCs w:val="24"/>
              </w:rPr>
            </w:pPr>
            <w:r w:rsidRPr="00BB3A52">
              <w:rPr>
                <w:rFonts w:cs="Arial"/>
                <w:szCs w:val="24"/>
              </w:rPr>
              <w:t xml:space="preserve">April to August 2016.  </w:t>
            </w:r>
          </w:p>
          <w:p w:rsidR="000009A4" w:rsidRPr="00BB3A52" w:rsidRDefault="000009A4" w:rsidP="000009A4">
            <w:pPr>
              <w:autoSpaceDE w:val="0"/>
              <w:autoSpaceDN w:val="0"/>
              <w:adjustRightInd w:val="0"/>
              <w:rPr>
                <w:rFonts w:cs="Arial"/>
                <w:szCs w:val="24"/>
              </w:rPr>
            </w:pPr>
          </w:p>
          <w:p w:rsidR="000009A4" w:rsidRPr="00BB3A52" w:rsidRDefault="000009A4" w:rsidP="000009A4">
            <w:pPr>
              <w:rPr>
                <w:rFonts w:cs="Arial"/>
                <w:szCs w:val="24"/>
              </w:rPr>
            </w:pPr>
            <w:r w:rsidRPr="00BB3A52">
              <w:rPr>
                <w:rFonts w:cs="Arial"/>
                <w:szCs w:val="24"/>
              </w:rPr>
              <w:t xml:space="preserve">Further information providing a more comprehensive measurement of service delivery is provided at Appendix 'A'.  </w:t>
            </w:r>
          </w:p>
          <w:p w:rsidR="00E10C9E" w:rsidRPr="00E10C9E" w:rsidRDefault="00E10C9E" w:rsidP="00E10C9E"/>
          <w:p w:rsidR="00E75840" w:rsidRDefault="00E75840">
            <w:pPr>
              <w:pStyle w:val="Heading5"/>
              <w:rPr>
                <w:rFonts w:ascii="Arial" w:hAnsi="Arial"/>
                <w:u w:val="none"/>
              </w:rPr>
            </w:pPr>
            <w:r>
              <w:rPr>
                <w:rFonts w:ascii="Arial" w:hAnsi="Arial"/>
                <w:u w:val="none"/>
              </w:rPr>
              <w:t>Recommendation</w:t>
            </w:r>
          </w:p>
          <w:p w:rsidR="00E75840" w:rsidRDefault="00E75840"/>
          <w:p w:rsidR="00E75840" w:rsidRDefault="00E10C9E">
            <w:r>
              <w:t>The Cabinet Committee on Performance Improvemen</w:t>
            </w:r>
            <w:r w:rsidR="000A4668">
              <w:t>t is</w:t>
            </w:r>
            <w:r w:rsidR="00A9005C">
              <w:t xml:space="preserve"> asked to comment on and </w:t>
            </w:r>
            <w:r w:rsidR="00295E2A">
              <w:t xml:space="preserve">note the contents of this report. </w:t>
            </w:r>
          </w:p>
          <w:p w:rsidR="00E75840" w:rsidRDefault="00E75840"/>
        </w:tc>
      </w:tr>
    </w:tbl>
    <w:p w:rsidR="00E75840" w:rsidRDefault="00E75840">
      <w:pPr>
        <w:rPr>
          <w:b/>
        </w:rPr>
      </w:pPr>
    </w:p>
    <w:p w:rsidR="000009A4" w:rsidRDefault="000009A4" w:rsidP="005A33FA">
      <w:pPr>
        <w:rPr>
          <w:rFonts w:cs="Arial"/>
          <w:b/>
        </w:rPr>
      </w:pPr>
    </w:p>
    <w:p w:rsidR="000009A4" w:rsidRPr="00BB3A52" w:rsidRDefault="000009A4" w:rsidP="000009A4">
      <w:pPr>
        <w:jc w:val="both"/>
        <w:rPr>
          <w:rFonts w:cs="Arial"/>
          <w:szCs w:val="24"/>
        </w:rPr>
      </w:pPr>
      <w:r w:rsidRPr="00BB3A52">
        <w:rPr>
          <w:rFonts w:cs="Arial"/>
          <w:szCs w:val="24"/>
        </w:rPr>
        <w:t xml:space="preserve">This report sets out the performance of the County Council's strategic partner, BTLS, against agreed performance indicators for April to August 2016.  In addition to this, the report sets out the wider approach adopted, to ensure the ICT and Payroll and Recruitment services support the organisation and contribute to the strategic priorities and objectives of the council and sets out key achievements and areas of focus. </w:t>
      </w:r>
    </w:p>
    <w:p w:rsidR="000009A4" w:rsidRPr="00BB3A52" w:rsidRDefault="000009A4" w:rsidP="000009A4">
      <w:pPr>
        <w:jc w:val="both"/>
        <w:rPr>
          <w:rFonts w:cs="Arial"/>
          <w:szCs w:val="24"/>
        </w:rPr>
      </w:pPr>
    </w:p>
    <w:p w:rsidR="000009A4" w:rsidRPr="00BB3A52" w:rsidRDefault="000009A4" w:rsidP="000009A4">
      <w:pPr>
        <w:rPr>
          <w:rFonts w:cs="Arial"/>
          <w:szCs w:val="24"/>
        </w:rPr>
      </w:pPr>
      <w:r w:rsidRPr="00BB3A52">
        <w:rPr>
          <w:rFonts w:cs="Arial"/>
          <w:szCs w:val="24"/>
        </w:rPr>
        <w:t>The scope of the strategic partnership is as follows:</w:t>
      </w:r>
    </w:p>
    <w:p w:rsidR="000009A4" w:rsidRPr="00BB3A52" w:rsidRDefault="000009A4" w:rsidP="000009A4">
      <w:pPr>
        <w:autoSpaceDE w:val="0"/>
        <w:autoSpaceDN w:val="0"/>
        <w:adjustRightInd w:val="0"/>
        <w:ind w:left="720"/>
        <w:jc w:val="both"/>
        <w:rPr>
          <w:rFonts w:cs="Arial"/>
          <w:szCs w:val="24"/>
        </w:rPr>
      </w:pPr>
    </w:p>
    <w:p w:rsidR="000009A4" w:rsidRPr="00BB3A52" w:rsidRDefault="000009A4" w:rsidP="000009A4">
      <w:pPr>
        <w:autoSpaceDE w:val="0"/>
        <w:autoSpaceDN w:val="0"/>
        <w:adjustRightInd w:val="0"/>
        <w:jc w:val="both"/>
        <w:rPr>
          <w:rFonts w:cs="Arial"/>
          <w:b/>
          <w:szCs w:val="24"/>
        </w:rPr>
      </w:pPr>
      <w:r w:rsidRPr="00BB3A52">
        <w:rPr>
          <w:rFonts w:cs="Arial"/>
          <w:b/>
          <w:szCs w:val="24"/>
        </w:rPr>
        <w:t>Payroll and Recruitment Services</w:t>
      </w:r>
    </w:p>
    <w:p w:rsidR="000009A4" w:rsidRPr="00BB3A52" w:rsidRDefault="000009A4" w:rsidP="000009A4">
      <w:pPr>
        <w:autoSpaceDE w:val="0"/>
        <w:autoSpaceDN w:val="0"/>
        <w:adjustRightInd w:val="0"/>
        <w:ind w:left="720"/>
        <w:jc w:val="both"/>
        <w:rPr>
          <w:rFonts w:cs="Arial"/>
          <w:szCs w:val="24"/>
        </w:rPr>
      </w:pPr>
    </w:p>
    <w:p w:rsidR="000009A4" w:rsidRPr="00BB3A52" w:rsidRDefault="000009A4" w:rsidP="000009A4">
      <w:pPr>
        <w:autoSpaceDE w:val="0"/>
        <w:autoSpaceDN w:val="0"/>
        <w:adjustRightInd w:val="0"/>
        <w:jc w:val="both"/>
        <w:rPr>
          <w:rFonts w:cs="Arial"/>
          <w:szCs w:val="24"/>
        </w:rPr>
      </w:pPr>
      <w:r w:rsidRPr="00BB3A52">
        <w:rPr>
          <w:rFonts w:cs="Arial"/>
          <w:szCs w:val="24"/>
        </w:rPr>
        <w:t>The scope of Payroll and Recruitment Services is set out within Schedules 24 and 25 of the Service Provision Agreement between the County Council and BTLS dated 16 April 2014 ("the Service Provision Agreement").  The Service is currently delivered through:</w:t>
      </w:r>
    </w:p>
    <w:p w:rsidR="000009A4" w:rsidRPr="00BB3A52" w:rsidRDefault="000009A4" w:rsidP="000009A4">
      <w:pPr>
        <w:autoSpaceDE w:val="0"/>
        <w:autoSpaceDN w:val="0"/>
        <w:adjustRightInd w:val="0"/>
        <w:ind w:left="720"/>
        <w:rPr>
          <w:rFonts w:cs="Arial"/>
          <w:szCs w:val="24"/>
        </w:rPr>
      </w:pPr>
    </w:p>
    <w:p w:rsidR="000009A4" w:rsidRPr="00BB3A52" w:rsidRDefault="000009A4" w:rsidP="000009A4">
      <w:pPr>
        <w:pStyle w:val="ListParagraph"/>
        <w:numPr>
          <w:ilvl w:val="0"/>
          <w:numId w:val="7"/>
        </w:numPr>
        <w:rPr>
          <w:rFonts w:cs="Arial"/>
        </w:rPr>
      </w:pPr>
      <w:r w:rsidRPr="00BB3A52">
        <w:rPr>
          <w:rFonts w:cs="Arial"/>
        </w:rPr>
        <w:t>Payroll Services: Various teams undertaking payroll and pensions' processing work and handling the transactional enquiries that cannot be dealt with at 'first point of contact'</w:t>
      </w:r>
    </w:p>
    <w:p w:rsidR="000009A4" w:rsidRPr="00BB3A52" w:rsidRDefault="000009A4" w:rsidP="000009A4">
      <w:pPr>
        <w:pStyle w:val="ListParagraph"/>
        <w:spacing w:after="0"/>
        <w:ind w:left="1440"/>
        <w:jc w:val="left"/>
        <w:rPr>
          <w:rFonts w:cs="Arial"/>
        </w:rPr>
      </w:pPr>
    </w:p>
    <w:p w:rsidR="000009A4" w:rsidRPr="00BB3A52" w:rsidRDefault="000009A4" w:rsidP="000009A4">
      <w:pPr>
        <w:pStyle w:val="ListParagraph"/>
        <w:numPr>
          <w:ilvl w:val="0"/>
          <w:numId w:val="1"/>
        </w:numPr>
        <w:spacing w:after="0"/>
        <w:rPr>
          <w:rFonts w:cs="Arial"/>
        </w:rPr>
      </w:pPr>
      <w:r w:rsidRPr="00BB3A52">
        <w:rPr>
          <w:rFonts w:cs="Arial"/>
        </w:rPr>
        <w:lastRenderedPageBreak/>
        <w:t>Resourcing: Undertaking job analysis and design and providing 'end to end' recruitment support services.  Assessment centre activities are also supported</w:t>
      </w:r>
    </w:p>
    <w:p w:rsidR="000009A4" w:rsidRPr="00BB3A52" w:rsidRDefault="000009A4" w:rsidP="000009A4">
      <w:pPr>
        <w:rPr>
          <w:rFonts w:cs="Arial"/>
          <w:szCs w:val="24"/>
        </w:rPr>
      </w:pPr>
      <w:r w:rsidRPr="00BB3A52">
        <w:rPr>
          <w:rFonts w:cs="Arial"/>
          <w:szCs w:val="24"/>
        </w:rPr>
        <w:t xml:space="preserve"> </w:t>
      </w:r>
    </w:p>
    <w:p w:rsidR="000009A4" w:rsidRPr="00BB3A52" w:rsidRDefault="000009A4" w:rsidP="000009A4">
      <w:pPr>
        <w:rPr>
          <w:rFonts w:cs="Arial"/>
          <w:b/>
          <w:szCs w:val="24"/>
        </w:rPr>
      </w:pPr>
      <w:r w:rsidRPr="00BB3A52">
        <w:rPr>
          <w:rFonts w:cs="Arial"/>
          <w:b/>
          <w:szCs w:val="24"/>
        </w:rPr>
        <w:t>ICT Services</w:t>
      </w:r>
    </w:p>
    <w:p w:rsidR="000009A4" w:rsidRPr="00BB3A52" w:rsidRDefault="000009A4" w:rsidP="000009A4">
      <w:pPr>
        <w:rPr>
          <w:rFonts w:cs="Arial"/>
          <w:szCs w:val="24"/>
        </w:rPr>
      </w:pPr>
    </w:p>
    <w:p w:rsidR="000009A4" w:rsidRPr="00BB3A52" w:rsidRDefault="000009A4" w:rsidP="000009A4">
      <w:pPr>
        <w:autoSpaceDE w:val="0"/>
        <w:autoSpaceDN w:val="0"/>
        <w:adjustRightInd w:val="0"/>
        <w:jc w:val="both"/>
        <w:rPr>
          <w:rFonts w:cs="Arial"/>
          <w:szCs w:val="24"/>
        </w:rPr>
      </w:pPr>
      <w:r w:rsidRPr="00BB3A52">
        <w:rPr>
          <w:rFonts w:cs="Arial"/>
          <w:szCs w:val="24"/>
        </w:rPr>
        <w:t>The scope of the ICT Service is set out within Schedule 19 of the amended Service Provision Agreement between the County Council and BTLS dated 16 April 2014 ("the Service Provision Agreement").  The Service is currently delivered through:</w:t>
      </w:r>
    </w:p>
    <w:p w:rsidR="000009A4" w:rsidRPr="00BB3A52" w:rsidRDefault="000009A4" w:rsidP="000009A4">
      <w:pPr>
        <w:autoSpaceDE w:val="0"/>
        <w:autoSpaceDN w:val="0"/>
        <w:adjustRightInd w:val="0"/>
        <w:ind w:left="720"/>
        <w:rPr>
          <w:rFonts w:cs="Arial"/>
          <w:szCs w:val="24"/>
        </w:rPr>
      </w:pPr>
    </w:p>
    <w:p w:rsidR="000009A4" w:rsidRPr="00BB3A52" w:rsidRDefault="000009A4" w:rsidP="000009A4">
      <w:pPr>
        <w:pStyle w:val="ListParagraph"/>
        <w:numPr>
          <w:ilvl w:val="0"/>
          <w:numId w:val="5"/>
        </w:numPr>
        <w:rPr>
          <w:rFonts w:cs="Arial"/>
        </w:rPr>
      </w:pPr>
      <w:r w:rsidRPr="00BB3A52">
        <w:rPr>
          <w:rFonts w:cs="Arial"/>
        </w:rPr>
        <w:t>Provision of a Customer Service Desk function</w:t>
      </w:r>
    </w:p>
    <w:p w:rsidR="000009A4" w:rsidRPr="00BB3A52" w:rsidRDefault="000009A4" w:rsidP="000009A4">
      <w:pPr>
        <w:pStyle w:val="ListParagraph"/>
        <w:numPr>
          <w:ilvl w:val="0"/>
          <w:numId w:val="5"/>
        </w:numPr>
        <w:rPr>
          <w:rFonts w:cs="Arial"/>
        </w:rPr>
      </w:pPr>
      <w:r w:rsidRPr="00BB3A52">
        <w:rPr>
          <w:rFonts w:cs="Arial"/>
        </w:rPr>
        <w:t>Desktop, Network and Infrastructure Support</w:t>
      </w:r>
    </w:p>
    <w:p w:rsidR="000009A4" w:rsidRPr="00BB3A52" w:rsidRDefault="000009A4" w:rsidP="000009A4">
      <w:pPr>
        <w:pStyle w:val="ListParagraph"/>
        <w:numPr>
          <w:ilvl w:val="0"/>
          <w:numId w:val="5"/>
        </w:numPr>
        <w:rPr>
          <w:rFonts w:cs="Arial"/>
        </w:rPr>
      </w:pPr>
      <w:r w:rsidRPr="00BB3A52">
        <w:rPr>
          <w:rFonts w:cs="Arial"/>
        </w:rPr>
        <w:t>Support of key applications</w:t>
      </w:r>
    </w:p>
    <w:p w:rsidR="000009A4" w:rsidRPr="00BB3A52" w:rsidRDefault="000009A4" w:rsidP="000009A4">
      <w:pPr>
        <w:pStyle w:val="ListParagraph"/>
        <w:numPr>
          <w:ilvl w:val="0"/>
          <w:numId w:val="5"/>
        </w:numPr>
        <w:rPr>
          <w:rFonts w:cs="Arial"/>
        </w:rPr>
      </w:pPr>
      <w:r w:rsidRPr="00BB3A52">
        <w:rPr>
          <w:rFonts w:cs="Arial"/>
        </w:rPr>
        <w:t>Delivery of ICT projects and Service Improvement Plans</w:t>
      </w:r>
    </w:p>
    <w:p w:rsidR="000009A4" w:rsidRPr="00BB3A52" w:rsidRDefault="000009A4" w:rsidP="000009A4">
      <w:pPr>
        <w:pStyle w:val="Default"/>
        <w:adjustRightInd/>
        <w:ind w:left="720"/>
        <w:rPr>
          <w:rFonts w:ascii="Arial" w:hAnsi="Arial" w:cs="Arial"/>
          <w:iCs/>
          <w:color w:val="auto"/>
        </w:rPr>
      </w:pPr>
    </w:p>
    <w:p w:rsidR="000009A4" w:rsidRPr="00BB3A52" w:rsidRDefault="000009A4" w:rsidP="000009A4">
      <w:pPr>
        <w:rPr>
          <w:rFonts w:cs="Arial"/>
          <w:b/>
          <w:szCs w:val="24"/>
        </w:rPr>
      </w:pPr>
      <w:r w:rsidRPr="00BB3A52">
        <w:rPr>
          <w:rFonts w:cs="Arial"/>
          <w:b/>
          <w:szCs w:val="24"/>
        </w:rPr>
        <w:t>Achievement of Key Performance Measures</w:t>
      </w:r>
    </w:p>
    <w:p w:rsidR="000009A4" w:rsidRPr="00BB3A52" w:rsidRDefault="000009A4" w:rsidP="000009A4">
      <w:pPr>
        <w:ind w:left="720"/>
        <w:rPr>
          <w:rFonts w:cs="Arial"/>
          <w:szCs w:val="24"/>
        </w:rPr>
      </w:pPr>
    </w:p>
    <w:p w:rsidR="000009A4" w:rsidRPr="00BB3A52" w:rsidRDefault="000009A4" w:rsidP="000009A4">
      <w:pPr>
        <w:rPr>
          <w:rFonts w:cs="Arial"/>
          <w:szCs w:val="24"/>
        </w:rPr>
      </w:pPr>
      <w:r w:rsidRPr="00BB3A52">
        <w:rPr>
          <w:rFonts w:cs="Arial"/>
          <w:szCs w:val="24"/>
        </w:rPr>
        <w:t xml:space="preserve">The key performance indicators against which BTLS are monitored are set out at Appendix 'A'.  </w:t>
      </w:r>
    </w:p>
    <w:p w:rsidR="000009A4" w:rsidRPr="00BB3A52" w:rsidRDefault="000009A4" w:rsidP="000009A4">
      <w:pPr>
        <w:rPr>
          <w:rFonts w:cs="Arial"/>
          <w:szCs w:val="24"/>
        </w:rPr>
      </w:pPr>
    </w:p>
    <w:p w:rsidR="000009A4" w:rsidRPr="00BB3A52" w:rsidRDefault="000009A4" w:rsidP="000009A4">
      <w:pPr>
        <w:rPr>
          <w:rFonts w:cs="Arial"/>
          <w:szCs w:val="24"/>
        </w:rPr>
      </w:pPr>
      <w:r w:rsidRPr="00BB3A52">
        <w:rPr>
          <w:rFonts w:cs="Arial"/>
          <w:b/>
          <w:szCs w:val="24"/>
        </w:rPr>
        <w:t>Payroll and Recruitment Services</w:t>
      </w:r>
    </w:p>
    <w:p w:rsidR="000009A4" w:rsidRPr="00BB3A52" w:rsidRDefault="000009A4" w:rsidP="000009A4">
      <w:pPr>
        <w:rPr>
          <w:rFonts w:cs="Arial"/>
          <w:b/>
          <w:szCs w:val="24"/>
        </w:rPr>
      </w:pPr>
    </w:p>
    <w:p w:rsidR="000009A4" w:rsidRPr="00BB3A52" w:rsidRDefault="000009A4" w:rsidP="000009A4">
      <w:pPr>
        <w:autoSpaceDE w:val="0"/>
        <w:autoSpaceDN w:val="0"/>
        <w:adjustRightInd w:val="0"/>
        <w:jc w:val="both"/>
        <w:rPr>
          <w:rFonts w:cs="Arial"/>
          <w:szCs w:val="24"/>
        </w:rPr>
      </w:pPr>
      <w:r w:rsidRPr="00BB3A52">
        <w:rPr>
          <w:rFonts w:cs="Arial"/>
          <w:szCs w:val="24"/>
        </w:rPr>
        <w:t xml:space="preserve">All contractual and non-contractual performance targets were met between March 2016 and August 2016.  </w:t>
      </w:r>
    </w:p>
    <w:p w:rsidR="000009A4" w:rsidRPr="00BB3A52" w:rsidRDefault="000009A4" w:rsidP="000009A4">
      <w:pPr>
        <w:rPr>
          <w:rFonts w:cs="Arial"/>
          <w:b/>
          <w:szCs w:val="24"/>
        </w:rPr>
      </w:pPr>
    </w:p>
    <w:p w:rsidR="000009A4" w:rsidRPr="00BB3A52" w:rsidRDefault="000009A4" w:rsidP="000009A4">
      <w:pPr>
        <w:pStyle w:val="CMSANIndent1"/>
        <w:spacing w:line="240" w:lineRule="auto"/>
        <w:ind w:left="0"/>
        <w:rPr>
          <w:rFonts w:ascii="Arial" w:hAnsi="Arial" w:cs="Arial"/>
          <w:sz w:val="24"/>
          <w:szCs w:val="24"/>
        </w:rPr>
      </w:pPr>
      <w:r w:rsidRPr="00BB3A52">
        <w:rPr>
          <w:rFonts w:ascii="Arial" w:hAnsi="Arial" w:cs="Arial"/>
          <w:sz w:val="24"/>
          <w:szCs w:val="24"/>
        </w:rPr>
        <w:t xml:space="preserve">The Payroll and Recruitment team provides a range of services for more than 48,000 employees working within LCC, Lancashire Constabulary, Lancashire Police and Crime Commissioner, South </w:t>
      </w:r>
      <w:proofErr w:type="spellStart"/>
      <w:r w:rsidRPr="00BB3A52">
        <w:rPr>
          <w:rFonts w:ascii="Arial" w:hAnsi="Arial" w:cs="Arial"/>
          <w:sz w:val="24"/>
          <w:szCs w:val="24"/>
        </w:rPr>
        <w:t>Ribble</w:t>
      </w:r>
      <w:proofErr w:type="spellEnd"/>
      <w:r w:rsidRPr="00BB3A52">
        <w:rPr>
          <w:rFonts w:ascii="Arial" w:hAnsi="Arial" w:cs="Arial"/>
          <w:sz w:val="24"/>
          <w:szCs w:val="24"/>
        </w:rPr>
        <w:t xml:space="preserve"> Borough Council and in excess of 560 Schools and Academies.  Both services are located at Lancashire Place, Ormskirk and the range of services they provide include:-</w:t>
      </w:r>
    </w:p>
    <w:p w:rsidR="000009A4" w:rsidRPr="00BB3A52" w:rsidRDefault="000009A4" w:rsidP="000009A4">
      <w:pPr>
        <w:pStyle w:val="CMSANIndent1"/>
        <w:spacing w:line="240" w:lineRule="auto"/>
        <w:ind w:left="0"/>
        <w:rPr>
          <w:rFonts w:ascii="Arial" w:hAnsi="Arial" w:cs="Arial"/>
          <w:b/>
          <w:sz w:val="24"/>
          <w:szCs w:val="24"/>
        </w:rPr>
      </w:pPr>
      <w:r w:rsidRPr="00BB3A52">
        <w:rPr>
          <w:rFonts w:ascii="Arial" w:hAnsi="Arial" w:cs="Arial"/>
          <w:b/>
          <w:sz w:val="24"/>
          <w:szCs w:val="24"/>
        </w:rPr>
        <w:t xml:space="preserve">Performance </w:t>
      </w:r>
    </w:p>
    <w:p w:rsidR="000009A4" w:rsidRPr="00BB3A52" w:rsidRDefault="000009A4" w:rsidP="000009A4">
      <w:pPr>
        <w:spacing w:after="240" w:line="276" w:lineRule="auto"/>
        <w:jc w:val="both"/>
        <w:rPr>
          <w:rFonts w:eastAsia="Calibri" w:cs="Arial"/>
          <w:color w:val="000000"/>
          <w:szCs w:val="24"/>
          <w:lang w:eastAsia="en-US"/>
        </w:rPr>
      </w:pPr>
      <w:r w:rsidRPr="00BB3A52">
        <w:rPr>
          <w:rFonts w:eastAsia="Calibri" w:cs="Arial"/>
          <w:color w:val="000000"/>
          <w:szCs w:val="24"/>
          <w:lang w:eastAsia="en-US"/>
        </w:rPr>
        <w:t>The Service Level Agreement (SLA) comprises three performance indicators covering payroll and recruitment elements.  Of these, two are contractual indicators and one is a non-contractual indicator.</w:t>
      </w:r>
    </w:p>
    <w:p w:rsidR="000009A4" w:rsidRPr="00BB3A52" w:rsidRDefault="000009A4" w:rsidP="000009A4">
      <w:pPr>
        <w:pStyle w:val="CMSANIndent1"/>
        <w:spacing w:after="0" w:line="240" w:lineRule="auto"/>
        <w:ind w:left="0"/>
        <w:rPr>
          <w:rFonts w:ascii="Arial" w:hAnsi="Arial" w:cs="Arial"/>
          <w:i/>
          <w:sz w:val="24"/>
          <w:szCs w:val="24"/>
        </w:rPr>
      </w:pPr>
      <w:r w:rsidRPr="00BB3A52">
        <w:rPr>
          <w:rFonts w:ascii="Arial" w:hAnsi="Arial" w:cs="Arial"/>
          <w:i/>
          <w:sz w:val="24"/>
          <w:szCs w:val="24"/>
        </w:rPr>
        <w:t>Contractual</w:t>
      </w:r>
    </w:p>
    <w:p w:rsidR="000009A4" w:rsidRPr="00BB3A52" w:rsidRDefault="000009A4" w:rsidP="000009A4">
      <w:pPr>
        <w:pStyle w:val="ListParagraph"/>
        <w:numPr>
          <w:ilvl w:val="0"/>
          <w:numId w:val="19"/>
        </w:numPr>
        <w:spacing w:line="276" w:lineRule="auto"/>
        <w:rPr>
          <w:rFonts w:cs="Arial"/>
          <w:i/>
        </w:rPr>
      </w:pPr>
      <w:r w:rsidRPr="00BB3A52">
        <w:rPr>
          <w:rFonts w:cs="Arial"/>
        </w:rPr>
        <w:t xml:space="preserve">% payroll errors attributable to the Partnership.  </w:t>
      </w:r>
      <w:r w:rsidRPr="00BB3A52">
        <w:rPr>
          <w:rFonts w:cs="Arial"/>
          <w:i/>
        </w:rPr>
        <w:t>Target &lt;0.4%</w:t>
      </w:r>
    </w:p>
    <w:p w:rsidR="000009A4" w:rsidRPr="00BB3A52" w:rsidRDefault="000009A4" w:rsidP="000009A4">
      <w:pPr>
        <w:pStyle w:val="ListParagraph"/>
        <w:numPr>
          <w:ilvl w:val="0"/>
          <w:numId w:val="19"/>
        </w:numPr>
        <w:spacing w:line="276" w:lineRule="auto"/>
        <w:rPr>
          <w:rFonts w:cs="Arial"/>
          <w:i/>
        </w:rPr>
      </w:pPr>
      <w:r w:rsidRPr="00BB3A52">
        <w:rPr>
          <w:rFonts w:cs="Arial"/>
        </w:rPr>
        <w:t xml:space="preserve">% of changes and associated adjustments including arrears processed that were received by the published payroll deadline.  </w:t>
      </w:r>
      <w:r w:rsidRPr="00BB3A52">
        <w:rPr>
          <w:rFonts w:cs="Arial"/>
          <w:i/>
        </w:rPr>
        <w:t>Target 99%</w:t>
      </w:r>
    </w:p>
    <w:p w:rsidR="000009A4" w:rsidRPr="00BB3A52" w:rsidRDefault="000009A4" w:rsidP="000009A4">
      <w:pPr>
        <w:pStyle w:val="CMSANIndent1"/>
        <w:spacing w:after="0" w:line="240" w:lineRule="auto"/>
        <w:ind w:left="0"/>
        <w:rPr>
          <w:rFonts w:ascii="Arial" w:hAnsi="Arial" w:cs="Arial"/>
          <w:i/>
          <w:sz w:val="24"/>
          <w:szCs w:val="24"/>
        </w:rPr>
      </w:pPr>
      <w:r w:rsidRPr="00BB3A52">
        <w:rPr>
          <w:rFonts w:ascii="Arial" w:hAnsi="Arial" w:cs="Arial"/>
          <w:i/>
          <w:sz w:val="24"/>
          <w:szCs w:val="24"/>
        </w:rPr>
        <w:t>Non Contractual</w:t>
      </w:r>
    </w:p>
    <w:p w:rsidR="000009A4" w:rsidRPr="00BB3A52" w:rsidRDefault="000009A4" w:rsidP="000009A4">
      <w:pPr>
        <w:pStyle w:val="CMSANIndent1"/>
        <w:numPr>
          <w:ilvl w:val="0"/>
          <w:numId w:val="18"/>
        </w:numPr>
        <w:spacing w:after="0" w:line="240" w:lineRule="auto"/>
        <w:rPr>
          <w:rFonts w:ascii="Arial" w:hAnsi="Arial" w:cs="Arial"/>
          <w:i/>
          <w:sz w:val="24"/>
          <w:szCs w:val="24"/>
        </w:rPr>
      </w:pPr>
      <w:r w:rsidRPr="00BB3A52">
        <w:rPr>
          <w:rFonts w:ascii="Arial" w:hAnsi="Arial" w:cs="Arial"/>
          <w:sz w:val="24"/>
          <w:szCs w:val="24"/>
        </w:rPr>
        <w:t>% DBS checks processed within two working days of receipt of all necessary information</w:t>
      </w:r>
      <w:r w:rsidRPr="00BB3A52">
        <w:rPr>
          <w:rFonts w:ascii="Arial" w:eastAsia="Arial" w:hAnsi="Arial" w:cs="Arial"/>
          <w:sz w:val="24"/>
          <w:szCs w:val="24"/>
        </w:rPr>
        <w:t>.</w:t>
      </w:r>
      <w:r w:rsidRPr="00BB3A52">
        <w:rPr>
          <w:rFonts w:ascii="Arial" w:hAnsi="Arial" w:cs="Arial"/>
          <w:b/>
          <w:sz w:val="24"/>
          <w:szCs w:val="24"/>
        </w:rPr>
        <w:t xml:space="preserve"> </w:t>
      </w:r>
      <w:r w:rsidRPr="00BB3A52">
        <w:rPr>
          <w:rFonts w:ascii="Arial" w:hAnsi="Arial" w:cs="Arial"/>
          <w:i/>
          <w:sz w:val="24"/>
          <w:szCs w:val="24"/>
        </w:rPr>
        <w:t>Target 75%</w:t>
      </w:r>
    </w:p>
    <w:p w:rsidR="000009A4" w:rsidRPr="00BB3A52" w:rsidRDefault="000009A4" w:rsidP="000009A4">
      <w:pPr>
        <w:pStyle w:val="CMSANIndent1"/>
        <w:spacing w:after="0" w:line="240" w:lineRule="auto"/>
        <w:ind w:left="0"/>
        <w:rPr>
          <w:rFonts w:ascii="Arial" w:hAnsi="Arial" w:cs="Arial"/>
          <w:sz w:val="24"/>
          <w:szCs w:val="24"/>
        </w:rPr>
      </w:pPr>
    </w:p>
    <w:p w:rsidR="000009A4" w:rsidRPr="00BB3A52" w:rsidRDefault="000009A4" w:rsidP="000009A4">
      <w:pPr>
        <w:pStyle w:val="CMSANIndent1"/>
        <w:spacing w:after="0" w:line="240" w:lineRule="auto"/>
        <w:ind w:left="0"/>
        <w:rPr>
          <w:rFonts w:ascii="Arial" w:hAnsi="Arial" w:cs="Arial"/>
          <w:sz w:val="24"/>
          <w:szCs w:val="24"/>
        </w:rPr>
      </w:pPr>
      <w:r w:rsidRPr="00BB3A52">
        <w:rPr>
          <w:rFonts w:ascii="Arial" w:hAnsi="Arial" w:cs="Arial"/>
          <w:sz w:val="24"/>
          <w:szCs w:val="24"/>
        </w:rPr>
        <w:t>As can be seen from the table below, the service has consistently met both the contractual and non-contractual SLA targets, since the BTLS contract commenced in April 2014:</w:t>
      </w:r>
    </w:p>
    <w:p w:rsidR="000009A4" w:rsidRPr="00BB3A52" w:rsidRDefault="000009A4" w:rsidP="000009A4">
      <w:pPr>
        <w:pStyle w:val="CMSANIndent1"/>
        <w:spacing w:after="0" w:line="240" w:lineRule="auto"/>
        <w:ind w:left="0"/>
        <w:rPr>
          <w:rFonts w:ascii="Arial" w:hAnsi="Arial" w:cs="Arial"/>
          <w:sz w:val="24"/>
          <w:szCs w:val="24"/>
        </w:rPr>
      </w:pPr>
    </w:p>
    <w:tbl>
      <w:tblPr>
        <w:tblStyle w:val="TableGrid"/>
        <w:tblW w:w="9072" w:type="dxa"/>
        <w:tblInd w:w="-5" w:type="dxa"/>
        <w:tblLayout w:type="fixed"/>
        <w:tblLook w:val="04A0" w:firstRow="1" w:lastRow="0" w:firstColumn="1" w:lastColumn="0" w:noHBand="0" w:noVBand="1"/>
      </w:tblPr>
      <w:tblGrid>
        <w:gridCol w:w="5103"/>
        <w:gridCol w:w="1323"/>
        <w:gridCol w:w="1323"/>
        <w:gridCol w:w="1323"/>
      </w:tblGrid>
      <w:tr w:rsidR="000009A4" w:rsidRPr="00BB3A52" w:rsidTr="0055337C">
        <w:tc>
          <w:tcPr>
            <w:tcW w:w="5103" w:type="dxa"/>
            <w:shd w:val="clear" w:color="auto" w:fill="BFBFBF" w:themeFill="background1" w:themeFillShade="BF"/>
          </w:tcPr>
          <w:p w:rsidR="000009A4" w:rsidRPr="00BB3A52" w:rsidRDefault="000009A4" w:rsidP="0055337C">
            <w:pPr>
              <w:pStyle w:val="CMSANIndent1"/>
              <w:spacing w:after="0" w:line="240" w:lineRule="auto"/>
              <w:ind w:left="0"/>
              <w:jc w:val="center"/>
              <w:rPr>
                <w:rFonts w:ascii="Arial" w:hAnsi="Arial" w:cs="Arial"/>
                <w:b/>
                <w:sz w:val="24"/>
                <w:szCs w:val="24"/>
              </w:rPr>
            </w:pPr>
          </w:p>
          <w:p w:rsidR="000009A4" w:rsidRPr="00BB3A52" w:rsidRDefault="000009A4" w:rsidP="0055337C">
            <w:pPr>
              <w:pStyle w:val="CMSANIndent1"/>
              <w:spacing w:after="0" w:line="240" w:lineRule="auto"/>
              <w:ind w:left="0"/>
              <w:rPr>
                <w:rFonts w:ascii="Arial" w:hAnsi="Arial" w:cs="Arial"/>
                <w:b/>
                <w:sz w:val="24"/>
                <w:szCs w:val="24"/>
              </w:rPr>
            </w:pPr>
            <w:r w:rsidRPr="00BB3A52">
              <w:rPr>
                <w:rFonts w:ascii="Arial" w:hAnsi="Arial" w:cs="Arial"/>
                <w:b/>
                <w:sz w:val="24"/>
                <w:szCs w:val="24"/>
              </w:rPr>
              <w:t>SLA Target</w:t>
            </w:r>
          </w:p>
        </w:tc>
        <w:tc>
          <w:tcPr>
            <w:tcW w:w="1323" w:type="dxa"/>
            <w:shd w:val="clear" w:color="auto" w:fill="BFBFBF" w:themeFill="background1" w:themeFillShade="BF"/>
          </w:tcPr>
          <w:p w:rsidR="000009A4" w:rsidRPr="00BB3A52" w:rsidRDefault="000009A4" w:rsidP="0055337C">
            <w:pPr>
              <w:pStyle w:val="CMSANIndent1"/>
              <w:spacing w:after="0" w:line="240" w:lineRule="auto"/>
              <w:ind w:left="0"/>
              <w:jc w:val="center"/>
              <w:rPr>
                <w:rFonts w:ascii="Arial" w:hAnsi="Arial" w:cs="Arial"/>
                <w:b/>
                <w:sz w:val="24"/>
                <w:szCs w:val="24"/>
              </w:rPr>
            </w:pPr>
          </w:p>
          <w:p w:rsidR="000009A4" w:rsidRPr="00BB3A52" w:rsidRDefault="000009A4" w:rsidP="0055337C">
            <w:pPr>
              <w:pStyle w:val="CMSANIndent1"/>
              <w:spacing w:after="0" w:line="240" w:lineRule="auto"/>
              <w:ind w:left="0"/>
              <w:jc w:val="center"/>
              <w:rPr>
                <w:rFonts w:ascii="Arial" w:hAnsi="Arial" w:cs="Arial"/>
                <w:b/>
                <w:sz w:val="24"/>
                <w:szCs w:val="24"/>
              </w:rPr>
            </w:pPr>
            <w:r w:rsidRPr="00BB3A52">
              <w:rPr>
                <w:rFonts w:ascii="Arial" w:hAnsi="Arial" w:cs="Arial"/>
                <w:b/>
                <w:sz w:val="24"/>
                <w:szCs w:val="24"/>
              </w:rPr>
              <w:t>2014/15</w:t>
            </w:r>
          </w:p>
        </w:tc>
        <w:tc>
          <w:tcPr>
            <w:tcW w:w="1323" w:type="dxa"/>
            <w:shd w:val="clear" w:color="auto" w:fill="BFBFBF" w:themeFill="background1" w:themeFillShade="BF"/>
          </w:tcPr>
          <w:p w:rsidR="000009A4" w:rsidRPr="00BB3A52" w:rsidRDefault="000009A4" w:rsidP="0055337C">
            <w:pPr>
              <w:pStyle w:val="CMSANIndent1"/>
              <w:spacing w:after="0" w:line="240" w:lineRule="auto"/>
              <w:ind w:left="0"/>
              <w:jc w:val="center"/>
              <w:rPr>
                <w:rFonts w:ascii="Arial" w:hAnsi="Arial" w:cs="Arial"/>
                <w:b/>
                <w:sz w:val="24"/>
                <w:szCs w:val="24"/>
              </w:rPr>
            </w:pPr>
          </w:p>
          <w:p w:rsidR="000009A4" w:rsidRPr="00BB3A52" w:rsidRDefault="000009A4" w:rsidP="0055337C">
            <w:pPr>
              <w:pStyle w:val="CMSANIndent1"/>
              <w:spacing w:after="0" w:line="240" w:lineRule="auto"/>
              <w:ind w:left="0"/>
              <w:jc w:val="center"/>
              <w:rPr>
                <w:rFonts w:ascii="Arial" w:hAnsi="Arial" w:cs="Arial"/>
                <w:b/>
                <w:sz w:val="24"/>
                <w:szCs w:val="24"/>
              </w:rPr>
            </w:pPr>
            <w:r w:rsidRPr="00BB3A52">
              <w:rPr>
                <w:rFonts w:ascii="Arial" w:hAnsi="Arial" w:cs="Arial"/>
                <w:b/>
                <w:sz w:val="24"/>
                <w:szCs w:val="24"/>
              </w:rPr>
              <w:t>2015/16</w:t>
            </w:r>
          </w:p>
        </w:tc>
        <w:tc>
          <w:tcPr>
            <w:tcW w:w="1323" w:type="dxa"/>
            <w:shd w:val="clear" w:color="auto" w:fill="BFBFBF" w:themeFill="background1" w:themeFillShade="BF"/>
          </w:tcPr>
          <w:p w:rsidR="000009A4" w:rsidRPr="00BB3A52" w:rsidRDefault="000009A4" w:rsidP="0055337C">
            <w:pPr>
              <w:pStyle w:val="CMSANIndent1"/>
              <w:spacing w:after="0" w:line="240" w:lineRule="auto"/>
              <w:ind w:left="0"/>
              <w:jc w:val="center"/>
              <w:rPr>
                <w:rFonts w:ascii="Arial" w:hAnsi="Arial" w:cs="Arial"/>
                <w:b/>
                <w:sz w:val="24"/>
                <w:szCs w:val="24"/>
              </w:rPr>
            </w:pPr>
            <w:r w:rsidRPr="00BB3A52">
              <w:rPr>
                <w:rFonts w:ascii="Arial" w:hAnsi="Arial" w:cs="Arial"/>
                <w:b/>
                <w:sz w:val="24"/>
                <w:szCs w:val="24"/>
              </w:rPr>
              <w:t>Year to date</w:t>
            </w:r>
          </w:p>
          <w:p w:rsidR="000009A4" w:rsidRPr="00BB3A52" w:rsidRDefault="000009A4" w:rsidP="0055337C">
            <w:pPr>
              <w:pStyle w:val="CMSANIndent1"/>
              <w:spacing w:after="0" w:line="240" w:lineRule="auto"/>
              <w:ind w:left="0"/>
              <w:jc w:val="center"/>
              <w:rPr>
                <w:rFonts w:ascii="Arial" w:hAnsi="Arial" w:cs="Arial"/>
                <w:b/>
                <w:sz w:val="24"/>
                <w:szCs w:val="24"/>
              </w:rPr>
            </w:pPr>
            <w:r w:rsidRPr="00BB3A52">
              <w:rPr>
                <w:rFonts w:ascii="Arial" w:hAnsi="Arial" w:cs="Arial"/>
                <w:b/>
                <w:sz w:val="24"/>
                <w:szCs w:val="24"/>
              </w:rPr>
              <w:t>2016/17</w:t>
            </w:r>
          </w:p>
        </w:tc>
      </w:tr>
      <w:tr w:rsidR="000009A4" w:rsidRPr="00BB3A52" w:rsidTr="0055337C">
        <w:tc>
          <w:tcPr>
            <w:tcW w:w="5103" w:type="dxa"/>
          </w:tcPr>
          <w:p w:rsidR="000009A4" w:rsidRPr="00BB3A52" w:rsidRDefault="000009A4" w:rsidP="0055337C">
            <w:pPr>
              <w:pStyle w:val="CMSANIndent1"/>
              <w:spacing w:after="0" w:line="240" w:lineRule="auto"/>
              <w:ind w:left="0"/>
              <w:jc w:val="left"/>
              <w:rPr>
                <w:rFonts w:ascii="Arial" w:hAnsi="Arial" w:cs="Arial"/>
                <w:sz w:val="24"/>
                <w:szCs w:val="24"/>
              </w:rPr>
            </w:pPr>
            <w:r w:rsidRPr="00BB3A52">
              <w:rPr>
                <w:rFonts w:ascii="Arial" w:hAnsi="Arial" w:cs="Arial"/>
                <w:sz w:val="24"/>
                <w:szCs w:val="24"/>
              </w:rPr>
              <w:t>Annual Error Rate</w:t>
            </w:r>
          </w:p>
          <w:p w:rsidR="000009A4" w:rsidRPr="00BB3A52" w:rsidRDefault="000009A4" w:rsidP="0055337C">
            <w:pPr>
              <w:pStyle w:val="CMSANIndent1"/>
              <w:spacing w:after="0" w:line="240" w:lineRule="auto"/>
              <w:ind w:left="0"/>
              <w:jc w:val="left"/>
              <w:rPr>
                <w:rFonts w:ascii="Arial" w:hAnsi="Arial" w:cs="Arial"/>
                <w:i/>
                <w:sz w:val="24"/>
                <w:szCs w:val="24"/>
              </w:rPr>
            </w:pPr>
            <w:r w:rsidRPr="00BB3A52">
              <w:rPr>
                <w:rFonts w:ascii="Arial" w:hAnsi="Arial" w:cs="Arial"/>
                <w:b/>
                <w:i/>
                <w:sz w:val="24"/>
                <w:szCs w:val="24"/>
              </w:rPr>
              <w:t>SLA Target &lt;0.4%</w:t>
            </w:r>
          </w:p>
        </w:tc>
        <w:tc>
          <w:tcPr>
            <w:tcW w:w="1323" w:type="dxa"/>
          </w:tcPr>
          <w:p w:rsidR="000009A4" w:rsidRPr="00BB3A52" w:rsidRDefault="000009A4" w:rsidP="0055337C">
            <w:pPr>
              <w:pStyle w:val="CMSANIndent1"/>
              <w:spacing w:after="0" w:line="240" w:lineRule="auto"/>
              <w:ind w:left="0"/>
              <w:jc w:val="center"/>
              <w:rPr>
                <w:rFonts w:ascii="Arial" w:hAnsi="Arial" w:cs="Arial"/>
                <w:sz w:val="24"/>
                <w:szCs w:val="24"/>
              </w:rPr>
            </w:pPr>
          </w:p>
          <w:p w:rsidR="000009A4" w:rsidRPr="00BB3A52" w:rsidRDefault="000009A4" w:rsidP="0055337C">
            <w:pPr>
              <w:pStyle w:val="CMSANIndent1"/>
              <w:spacing w:after="0" w:line="240" w:lineRule="auto"/>
              <w:ind w:left="0"/>
              <w:jc w:val="center"/>
              <w:rPr>
                <w:rFonts w:ascii="Arial" w:hAnsi="Arial" w:cs="Arial"/>
                <w:sz w:val="24"/>
                <w:szCs w:val="24"/>
              </w:rPr>
            </w:pPr>
            <w:r w:rsidRPr="00BB3A52">
              <w:rPr>
                <w:rFonts w:ascii="Arial" w:hAnsi="Arial" w:cs="Arial"/>
                <w:sz w:val="24"/>
                <w:szCs w:val="24"/>
              </w:rPr>
              <w:t>0.3%</w:t>
            </w:r>
          </w:p>
        </w:tc>
        <w:tc>
          <w:tcPr>
            <w:tcW w:w="1323" w:type="dxa"/>
          </w:tcPr>
          <w:p w:rsidR="000009A4" w:rsidRPr="00BB3A52" w:rsidRDefault="000009A4" w:rsidP="0055337C">
            <w:pPr>
              <w:pStyle w:val="CMSANIndent1"/>
              <w:spacing w:after="0" w:line="240" w:lineRule="auto"/>
              <w:ind w:left="0"/>
              <w:jc w:val="center"/>
              <w:rPr>
                <w:rFonts w:ascii="Arial" w:hAnsi="Arial" w:cs="Arial"/>
                <w:sz w:val="24"/>
                <w:szCs w:val="24"/>
              </w:rPr>
            </w:pPr>
          </w:p>
          <w:p w:rsidR="000009A4" w:rsidRPr="00BB3A52" w:rsidRDefault="000009A4" w:rsidP="0055337C">
            <w:pPr>
              <w:pStyle w:val="CMSANIndent1"/>
              <w:spacing w:after="0" w:line="240" w:lineRule="auto"/>
              <w:ind w:left="0"/>
              <w:jc w:val="center"/>
              <w:rPr>
                <w:rFonts w:ascii="Arial" w:hAnsi="Arial" w:cs="Arial"/>
                <w:sz w:val="24"/>
                <w:szCs w:val="24"/>
              </w:rPr>
            </w:pPr>
            <w:r w:rsidRPr="00BB3A52">
              <w:rPr>
                <w:rFonts w:ascii="Arial" w:hAnsi="Arial" w:cs="Arial"/>
                <w:sz w:val="24"/>
                <w:szCs w:val="24"/>
              </w:rPr>
              <w:t>0.1%</w:t>
            </w:r>
          </w:p>
        </w:tc>
        <w:tc>
          <w:tcPr>
            <w:tcW w:w="1323" w:type="dxa"/>
          </w:tcPr>
          <w:p w:rsidR="000009A4" w:rsidRPr="00BB3A52" w:rsidRDefault="000009A4" w:rsidP="0055337C">
            <w:pPr>
              <w:pStyle w:val="CMSANIndent1"/>
              <w:spacing w:after="0" w:line="240" w:lineRule="auto"/>
              <w:ind w:left="0"/>
              <w:jc w:val="center"/>
              <w:rPr>
                <w:rFonts w:ascii="Arial" w:hAnsi="Arial" w:cs="Arial"/>
                <w:sz w:val="24"/>
                <w:szCs w:val="24"/>
              </w:rPr>
            </w:pPr>
          </w:p>
          <w:p w:rsidR="000009A4" w:rsidRPr="00BB3A52" w:rsidRDefault="000009A4" w:rsidP="0055337C">
            <w:pPr>
              <w:pStyle w:val="CMSANIndent1"/>
              <w:spacing w:after="0" w:line="240" w:lineRule="auto"/>
              <w:ind w:left="0"/>
              <w:jc w:val="center"/>
              <w:rPr>
                <w:rFonts w:ascii="Arial" w:hAnsi="Arial" w:cs="Arial"/>
                <w:sz w:val="24"/>
                <w:szCs w:val="24"/>
              </w:rPr>
            </w:pPr>
            <w:r w:rsidRPr="00BB3A52">
              <w:rPr>
                <w:rFonts w:ascii="Arial" w:hAnsi="Arial" w:cs="Arial"/>
                <w:sz w:val="24"/>
                <w:szCs w:val="24"/>
              </w:rPr>
              <w:t>0.1%</w:t>
            </w:r>
          </w:p>
        </w:tc>
      </w:tr>
      <w:tr w:rsidR="000009A4" w:rsidRPr="00BB3A52" w:rsidTr="0055337C">
        <w:tc>
          <w:tcPr>
            <w:tcW w:w="5103" w:type="dxa"/>
          </w:tcPr>
          <w:p w:rsidR="000009A4" w:rsidRPr="00BB3A52" w:rsidRDefault="000009A4" w:rsidP="0055337C">
            <w:pPr>
              <w:pStyle w:val="CMSANIndent1"/>
              <w:spacing w:after="0" w:line="240" w:lineRule="auto"/>
              <w:ind w:left="0"/>
              <w:jc w:val="left"/>
              <w:rPr>
                <w:rFonts w:ascii="Arial" w:hAnsi="Arial" w:cs="Arial"/>
                <w:sz w:val="24"/>
                <w:szCs w:val="24"/>
              </w:rPr>
            </w:pPr>
            <w:r w:rsidRPr="00BB3A52">
              <w:rPr>
                <w:rFonts w:ascii="Arial" w:hAnsi="Arial" w:cs="Arial"/>
                <w:sz w:val="24"/>
                <w:szCs w:val="24"/>
              </w:rPr>
              <w:t>% of Changes  processed by the published payroll deadline</w:t>
            </w:r>
          </w:p>
          <w:p w:rsidR="000009A4" w:rsidRPr="00BB3A52" w:rsidRDefault="000009A4" w:rsidP="0055337C">
            <w:pPr>
              <w:pStyle w:val="CMSANIndent1"/>
              <w:spacing w:after="0" w:line="240" w:lineRule="auto"/>
              <w:ind w:left="0"/>
              <w:jc w:val="left"/>
              <w:rPr>
                <w:rFonts w:ascii="Arial" w:hAnsi="Arial" w:cs="Arial"/>
                <w:sz w:val="24"/>
                <w:szCs w:val="24"/>
              </w:rPr>
            </w:pPr>
            <w:r w:rsidRPr="00BB3A52">
              <w:rPr>
                <w:rFonts w:ascii="Arial" w:hAnsi="Arial" w:cs="Arial"/>
                <w:b/>
                <w:i/>
                <w:sz w:val="24"/>
                <w:szCs w:val="24"/>
              </w:rPr>
              <w:t>SLA Target 99%</w:t>
            </w:r>
          </w:p>
        </w:tc>
        <w:tc>
          <w:tcPr>
            <w:tcW w:w="1323" w:type="dxa"/>
            <w:shd w:val="clear" w:color="auto" w:fill="auto"/>
          </w:tcPr>
          <w:p w:rsidR="000009A4" w:rsidRPr="00BB3A52" w:rsidRDefault="000009A4" w:rsidP="0055337C">
            <w:pPr>
              <w:pStyle w:val="CMSANIndent1"/>
              <w:spacing w:after="0" w:line="240" w:lineRule="auto"/>
              <w:ind w:left="0"/>
              <w:jc w:val="center"/>
              <w:rPr>
                <w:rFonts w:ascii="Arial" w:hAnsi="Arial" w:cs="Arial"/>
                <w:sz w:val="24"/>
                <w:szCs w:val="24"/>
              </w:rPr>
            </w:pPr>
          </w:p>
          <w:p w:rsidR="000009A4" w:rsidRPr="00BB3A52" w:rsidRDefault="000009A4" w:rsidP="0055337C">
            <w:pPr>
              <w:pStyle w:val="CMSANIndent1"/>
              <w:spacing w:after="0" w:line="240" w:lineRule="auto"/>
              <w:ind w:left="0"/>
              <w:jc w:val="center"/>
              <w:rPr>
                <w:rFonts w:ascii="Arial" w:hAnsi="Arial" w:cs="Arial"/>
                <w:sz w:val="24"/>
                <w:szCs w:val="24"/>
              </w:rPr>
            </w:pPr>
            <w:r w:rsidRPr="00BB3A52">
              <w:rPr>
                <w:rFonts w:ascii="Arial" w:hAnsi="Arial" w:cs="Arial"/>
                <w:sz w:val="24"/>
                <w:szCs w:val="24"/>
              </w:rPr>
              <w:t>100%</w:t>
            </w:r>
          </w:p>
        </w:tc>
        <w:tc>
          <w:tcPr>
            <w:tcW w:w="1323" w:type="dxa"/>
            <w:shd w:val="clear" w:color="auto" w:fill="auto"/>
          </w:tcPr>
          <w:p w:rsidR="000009A4" w:rsidRPr="00BB3A52" w:rsidRDefault="000009A4" w:rsidP="0055337C">
            <w:pPr>
              <w:pStyle w:val="CMSANIndent1"/>
              <w:spacing w:after="0" w:line="240" w:lineRule="auto"/>
              <w:ind w:left="0"/>
              <w:jc w:val="center"/>
              <w:rPr>
                <w:rFonts w:ascii="Arial" w:hAnsi="Arial" w:cs="Arial"/>
                <w:sz w:val="24"/>
                <w:szCs w:val="24"/>
              </w:rPr>
            </w:pPr>
          </w:p>
          <w:p w:rsidR="000009A4" w:rsidRPr="00BB3A52" w:rsidRDefault="000009A4" w:rsidP="0055337C">
            <w:pPr>
              <w:pStyle w:val="CMSANIndent1"/>
              <w:spacing w:after="0" w:line="240" w:lineRule="auto"/>
              <w:ind w:left="0"/>
              <w:jc w:val="center"/>
              <w:rPr>
                <w:rFonts w:ascii="Arial" w:hAnsi="Arial" w:cs="Arial"/>
                <w:sz w:val="24"/>
                <w:szCs w:val="24"/>
              </w:rPr>
            </w:pPr>
            <w:r w:rsidRPr="00BB3A52">
              <w:rPr>
                <w:rFonts w:ascii="Arial" w:hAnsi="Arial" w:cs="Arial"/>
                <w:sz w:val="24"/>
                <w:szCs w:val="24"/>
              </w:rPr>
              <w:t>100%</w:t>
            </w:r>
          </w:p>
        </w:tc>
        <w:tc>
          <w:tcPr>
            <w:tcW w:w="1323" w:type="dxa"/>
            <w:shd w:val="clear" w:color="auto" w:fill="auto"/>
          </w:tcPr>
          <w:p w:rsidR="000009A4" w:rsidRPr="00BB3A52" w:rsidRDefault="000009A4" w:rsidP="0055337C">
            <w:pPr>
              <w:pStyle w:val="CMSANIndent1"/>
              <w:spacing w:after="0" w:line="240" w:lineRule="auto"/>
              <w:ind w:left="0"/>
              <w:jc w:val="center"/>
              <w:rPr>
                <w:rFonts w:ascii="Arial" w:hAnsi="Arial" w:cs="Arial"/>
                <w:sz w:val="24"/>
                <w:szCs w:val="24"/>
              </w:rPr>
            </w:pPr>
          </w:p>
          <w:p w:rsidR="000009A4" w:rsidRPr="00BB3A52" w:rsidRDefault="000009A4" w:rsidP="0055337C">
            <w:pPr>
              <w:pStyle w:val="CMSANIndent1"/>
              <w:spacing w:after="0" w:line="240" w:lineRule="auto"/>
              <w:ind w:left="0"/>
              <w:jc w:val="center"/>
              <w:rPr>
                <w:rFonts w:ascii="Arial" w:hAnsi="Arial" w:cs="Arial"/>
                <w:sz w:val="24"/>
                <w:szCs w:val="24"/>
              </w:rPr>
            </w:pPr>
            <w:r w:rsidRPr="00BB3A52">
              <w:rPr>
                <w:rFonts w:ascii="Arial" w:hAnsi="Arial" w:cs="Arial"/>
                <w:sz w:val="24"/>
                <w:szCs w:val="24"/>
              </w:rPr>
              <w:t>100%</w:t>
            </w:r>
          </w:p>
        </w:tc>
      </w:tr>
      <w:tr w:rsidR="000009A4" w:rsidRPr="00BB3A52" w:rsidTr="0055337C">
        <w:tc>
          <w:tcPr>
            <w:tcW w:w="5103" w:type="dxa"/>
          </w:tcPr>
          <w:p w:rsidR="000009A4" w:rsidRPr="00BB3A52" w:rsidRDefault="000009A4" w:rsidP="0055337C">
            <w:pPr>
              <w:pStyle w:val="CMSANIndent1"/>
              <w:spacing w:after="0" w:line="240" w:lineRule="auto"/>
              <w:ind w:left="0"/>
              <w:jc w:val="left"/>
              <w:rPr>
                <w:rFonts w:ascii="Arial" w:hAnsi="Arial" w:cs="Arial"/>
                <w:sz w:val="24"/>
                <w:szCs w:val="24"/>
              </w:rPr>
            </w:pPr>
            <w:r w:rsidRPr="00BB3A52">
              <w:rPr>
                <w:rFonts w:ascii="Arial" w:hAnsi="Arial" w:cs="Arial"/>
                <w:sz w:val="24"/>
                <w:szCs w:val="24"/>
              </w:rPr>
              <w:t>% DBS checks processed within two working days of receipt of necessary information</w:t>
            </w:r>
          </w:p>
          <w:p w:rsidR="000009A4" w:rsidRPr="00BB3A52" w:rsidRDefault="000009A4" w:rsidP="0055337C">
            <w:pPr>
              <w:pStyle w:val="CMSANIndent1"/>
              <w:spacing w:after="0" w:line="240" w:lineRule="auto"/>
              <w:ind w:left="0"/>
              <w:jc w:val="left"/>
              <w:rPr>
                <w:rFonts w:ascii="Arial" w:hAnsi="Arial" w:cs="Arial"/>
                <w:sz w:val="24"/>
                <w:szCs w:val="24"/>
              </w:rPr>
            </w:pPr>
            <w:r w:rsidRPr="00BB3A52">
              <w:rPr>
                <w:rFonts w:ascii="Arial" w:hAnsi="Arial" w:cs="Arial"/>
                <w:b/>
                <w:i/>
                <w:sz w:val="24"/>
                <w:szCs w:val="24"/>
              </w:rPr>
              <w:t>SLA Target 75%</w:t>
            </w:r>
          </w:p>
        </w:tc>
        <w:tc>
          <w:tcPr>
            <w:tcW w:w="1323" w:type="dxa"/>
          </w:tcPr>
          <w:p w:rsidR="000009A4" w:rsidRPr="00BB3A52" w:rsidRDefault="000009A4" w:rsidP="0055337C">
            <w:pPr>
              <w:pStyle w:val="CMSANIndent1"/>
              <w:spacing w:after="0" w:line="240" w:lineRule="auto"/>
              <w:ind w:left="0"/>
              <w:jc w:val="center"/>
              <w:rPr>
                <w:rFonts w:ascii="Arial" w:hAnsi="Arial" w:cs="Arial"/>
                <w:sz w:val="24"/>
                <w:szCs w:val="24"/>
              </w:rPr>
            </w:pPr>
            <w:r w:rsidRPr="00BB3A52">
              <w:rPr>
                <w:rFonts w:ascii="Arial" w:hAnsi="Arial" w:cs="Arial"/>
                <w:sz w:val="24"/>
                <w:szCs w:val="24"/>
              </w:rPr>
              <w:t>95%</w:t>
            </w:r>
          </w:p>
        </w:tc>
        <w:tc>
          <w:tcPr>
            <w:tcW w:w="1323" w:type="dxa"/>
          </w:tcPr>
          <w:p w:rsidR="000009A4" w:rsidRPr="00BB3A52" w:rsidRDefault="000009A4" w:rsidP="0055337C">
            <w:pPr>
              <w:pStyle w:val="CMSANIndent1"/>
              <w:spacing w:after="0" w:line="240" w:lineRule="auto"/>
              <w:ind w:left="0"/>
              <w:jc w:val="center"/>
              <w:rPr>
                <w:rFonts w:ascii="Arial" w:hAnsi="Arial" w:cs="Arial"/>
                <w:sz w:val="24"/>
                <w:szCs w:val="24"/>
              </w:rPr>
            </w:pPr>
            <w:r w:rsidRPr="00BB3A52">
              <w:rPr>
                <w:rFonts w:ascii="Arial" w:hAnsi="Arial" w:cs="Arial"/>
                <w:sz w:val="24"/>
                <w:szCs w:val="24"/>
              </w:rPr>
              <w:t>100%</w:t>
            </w:r>
          </w:p>
        </w:tc>
        <w:tc>
          <w:tcPr>
            <w:tcW w:w="1323" w:type="dxa"/>
          </w:tcPr>
          <w:p w:rsidR="000009A4" w:rsidRPr="00BB3A52" w:rsidRDefault="000009A4" w:rsidP="0055337C">
            <w:pPr>
              <w:pStyle w:val="CMSANIndent1"/>
              <w:spacing w:after="0" w:line="240" w:lineRule="auto"/>
              <w:ind w:left="0"/>
              <w:jc w:val="center"/>
              <w:rPr>
                <w:rFonts w:ascii="Arial" w:hAnsi="Arial" w:cs="Arial"/>
                <w:sz w:val="24"/>
                <w:szCs w:val="24"/>
              </w:rPr>
            </w:pPr>
            <w:r w:rsidRPr="00BB3A52">
              <w:rPr>
                <w:rFonts w:ascii="Arial" w:hAnsi="Arial" w:cs="Arial"/>
                <w:sz w:val="24"/>
                <w:szCs w:val="24"/>
              </w:rPr>
              <w:t>96%</w:t>
            </w:r>
          </w:p>
        </w:tc>
      </w:tr>
    </w:tbl>
    <w:p w:rsidR="000009A4" w:rsidRPr="00BB3A52" w:rsidRDefault="000009A4" w:rsidP="000009A4">
      <w:pPr>
        <w:pStyle w:val="CMSANIndent1"/>
        <w:spacing w:before="240" w:after="0" w:line="240" w:lineRule="auto"/>
        <w:ind w:left="0"/>
        <w:rPr>
          <w:rFonts w:ascii="Arial" w:hAnsi="Arial" w:cs="Arial"/>
          <w:sz w:val="24"/>
          <w:szCs w:val="24"/>
        </w:rPr>
      </w:pPr>
      <w:r w:rsidRPr="00BB3A52">
        <w:rPr>
          <w:rFonts w:ascii="Arial" w:hAnsi="Arial" w:cs="Arial"/>
          <w:sz w:val="24"/>
          <w:szCs w:val="24"/>
        </w:rPr>
        <w:t xml:space="preserve">The service processes in excess of 550,000 salary payments per annum, and in excess of 12,000 Disclosure and Barring Checks.  Error rates continue to be maintained well below the SLA targets and are currently only at 0.1% of in excess of 46,000 payments per month. </w:t>
      </w:r>
    </w:p>
    <w:p w:rsidR="000009A4" w:rsidRPr="00BB3A52" w:rsidRDefault="000009A4" w:rsidP="000009A4">
      <w:pPr>
        <w:pStyle w:val="CMSANIndent1"/>
        <w:spacing w:after="0" w:line="240" w:lineRule="auto"/>
        <w:ind w:left="0"/>
        <w:rPr>
          <w:rFonts w:ascii="Arial" w:hAnsi="Arial" w:cs="Arial"/>
          <w:sz w:val="24"/>
          <w:szCs w:val="24"/>
        </w:rPr>
      </w:pPr>
    </w:p>
    <w:p w:rsidR="000009A4" w:rsidRPr="00BB3A52" w:rsidRDefault="000009A4" w:rsidP="000009A4">
      <w:pPr>
        <w:pStyle w:val="CMSANIndent1"/>
        <w:spacing w:after="0" w:line="240" w:lineRule="auto"/>
        <w:ind w:left="0"/>
        <w:rPr>
          <w:rFonts w:ascii="Arial" w:hAnsi="Arial" w:cs="Arial"/>
          <w:sz w:val="24"/>
          <w:szCs w:val="24"/>
        </w:rPr>
      </w:pPr>
      <w:r w:rsidRPr="00BB3A52">
        <w:rPr>
          <w:rFonts w:ascii="Arial" w:hAnsi="Arial" w:cs="Arial"/>
          <w:sz w:val="24"/>
          <w:szCs w:val="24"/>
        </w:rPr>
        <w:t>Approximately 48% of all errors that do occur relate to LCC, 17% relate to errors actioned within BTLS, with the remaining errors occurring as a result of other key stakeholder action.  Work is underway to establish the root cause of these errors and to put in steps to reduce these.  This activity and the outcomes will be measured on a monthly basis.</w:t>
      </w:r>
    </w:p>
    <w:p w:rsidR="000009A4" w:rsidRPr="00BB3A52" w:rsidRDefault="000009A4" w:rsidP="000009A4">
      <w:pPr>
        <w:pStyle w:val="CMSANIndent1"/>
        <w:spacing w:after="0" w:line="240" w:lineRule="auto"/>
        <w:ind w:left="0"/>
        <w:rPr>
          <w:rFonts w:ascii="Arial" w:hAnsi="Arial" w:cs="Arial"/>
          <w:sz w:val="24"/>
          <w:szCs w:val="24"/>
        </w:rPr>
      </w:pPr>
    </w:p>
    <w:p w:rsidR="000009A4" w:rsidRPr="00BB3A52" w:rsidRDefault="000009A4" w:rsidP="000009A4">
      <w:pPr>
        <w:pStyle w:val="CMSANIndent1"/>
        <w:spacing w:line="240" w:lineRule="auto"/>
        <w:ind w:left="0"/>
        <w:rPr>
          <w:rFonts w:ascii="Arial" w:hAnsi="Arial" w:cs="Arial"/>
          <w:b/>
          <w:sz w:val="24"/>
          <w:szCs w:val="24"/>
        </w:rPr>
      </w:pPr>
      <w:r w:rsidRPr="00BB3A52">
        <w:rPr>
          <w:rFonts w:ascii="Arial" w:hAnsi="Arial" w:cs="Arial"/>
          <w:b/>
          <w:sz w:val="24"/>
          <w:szCs w:val="24"/>
        </w:rPr>
        <w:t>Support and Developments</w:t>
      </w:r>
    </w:p>
    <w:p w:rsidR="000009A4" w:rsidRPr="00BB3A52" w:rsidRDefault="000009A4" w:rsidP="000009A4">
      <w:pPr>
        <w:pStyle w:val="CMSANIndent1"/>
        <w:spacing w:line="240" w:lineRule="auto"/>
        <w:ind w:left="0"/>
        <w:rPr>
          <w:rFonts w:ascii="Arial" w:hAnsi="Arial" w:cs="Arial"/>
          <w:sz w:val="24"/>
          <w:szCs w:val="24"/>
        </w:rPr>
      </w:pPr>
      <w:r w:rsidRPr="00BB3A52">
        <w:rPr>
          <w:rFonts w:ascii="Arial" w:hAnsi="Arial" w:cs="Arial"/>
          <w:sz w:val="24"/>
          <w:szCs w:val="24"/>
        </w:rPr>
        <w:t xml:space="preserve">The service strives to continually improve, but needs to ensure it maintains adequate resources to be able to react and support both national and local developments and needs.  Several areas of support and development currently underway include:- </w:t>
      </w:r>
    </w:p>
    <w:p w:rsidR="000009A4" w:rsidRPr="00BB3A52" w:rsidRDefault="000009A4" w:rsidP="000009A4">
      <w:pPr>
        <w:pStyle w:val="CMSANIndent1"/>
        <w:numPr>
          <w:ilvl w:val="0"/>
          <w:numId w:val="18"/>
        </w:numPr>
        <w:spacing w:after="0" w:line="240" w:lineRule="auto"/>
        <w:rPr>
          <w:rFonts w:ascii="Arial" w:hAnsi="Arial" w:cs="Arial"/>
          <w:sz w:val="24"/>
          <w:szCs w:val="24"/>
        </w:rPr>
      </w:pPr>
      <w:r w:rsidRPr="00BB3A52">
        <w:rPr>
          <w:rFonts w:ascii="Arial" w:hAnsi="Arial" w:cs="Arial"/>
          <w:i/>
          <w:sz w:val="24"/>
          <w:szCs w:val="24"/>
        </w:rPr>
        <w:t>Oracle</w:t>
      </w:r>
      <w:r w:rsidRPr="00BB3A52">
        <w:rPr>
          <w:rFonts w:ascii="Arial" w:hAnsi="Arial" w:cs="Arial"/>
          <w:sz w:val="24"/>
          <w:szCs w:val="24"/>
        </w:rPr>
        <w:t xml:space="preserve">: Since its implementation in May 2011, the BTLS Payroll service has continuously reviewed the functionality, and developed the system to meet contractual and statutory obligations, in addition to enhancing the self-service functionality to respond to customer feedback.  As knowledge of the system has grown since its implementation, areas for development have become apparent; a review of payroll elements has commenced and the number of elements reduced for employee and manager self-service.  Current and future developments include the introduction of additional audit controls, the support of the implementation of the apprenticeship levy, automation of schools new </w:t>
      </w:r>
      <w:proofErr w:type="gramStart"/>
      <w:r w:rsidRPr="00BB3A52">
        <w:rPr>
          <w:rFonts w:ascii="Arial" w:hAnsi="Arial" w:cs="Arial"/>
          <w:sz w:val="24"/>
          <w:szCs w:val="24"/>
        </w:rPr>
        <w:t>starters</w:t>
      </w:r>
      <w:proofErr w:type="gramEnd"/>
      <w:r w:rsidRPr="00BB3A52">
        <w:rPr>
          <w:rFonts w:ascii="Arial" w:hAnsi="Arial" w:cs="Arial"/>
          <w:sz w:val="24"/>
          <w:szCs w:val="24"/>
        </w:rPr>
        <w:t xml:space="preserve"> process via manager self-service.</w:t>
      </w:r>
    </w:p>
    <w:p w:rsidR="000009A4" w:rsidRPr="00BB3A52" w:rsidRDefault="000009A4" w:rsidP="000009A4">
      <w:pPr>
        <w:pStyle w:val="CMSANIndent1"/>
        <w:spacing w:after="0" w:line="240" w:lineRule="auto"/>
        <w:ind w:left="720"/>
        <w:rPr>
          <w:rFonts w:ascii="Arial" w:hAnsi="Arial" w:cs="Arial"/>
          <w:sz w:val="24"/>
          <w:szCs w:val="24"/>
        </w:rPr>
      </w:pPr>
    </w:p>
    <w:p w:rsidR="000009A4" w:rsidRPr="00BB3A52" w:rsidRDefault="000009A4" w:rsidP="000009A4">
      <w:pPr>
        <w:pStyle w:val="CMSANIndent1"/>
        <w:numPr>
          <w:ilvl w:val="0"/>
          <w:numId w:val="18"/>
        </w:numPr>
        <w:spacing w:after="0" w:line="240" w:lineRule="auto"/>
        <w:rPr>
          <w:rFonts w:ascii="Arial" w:hAnsi="Arial" w:cs="Arial"/>
          <w:sz w:val="24"/>
          <w:szCs w:val="24"/>
        </w:rPr>
      </w:pPr>
      <w:proofErr w:type="gramStart"/>
      <w:r w:rsidRPr="00BB3A52">
        <w:rPr>
          <w:rFonts w:ascii="Arial" w:hAnsi="Arial" w:cs="Arial"/>
          <w:i/>
          <w:sz w:val="24"/>
          <w:szCs w:val="24"/>
        </w:rPr>
        <w:t>DBS</w:t>
      </w:r>
      <w:r w:rsidRPr="00BB3A52">
        <w:rPr>
          <w:rFonts w:ascii="Arial" w:hAnsi="Arial" w:cs="Arial"/>
          <w:sz w:val="24"/>
          <w:szCs w:val="24"/>
        </w:rPr>
        <w:t xml:space="preserve"> :</w:t>
      </w:r>
      <w:proofErr w:type="gramEnd"/>
      <w:r w:rsidRPr="00BB3A52">
        <w:rPr>
          <w:rFonts w:ascii="Arial" w:hAnsi="Arial" w:cs="Arial"/>
          <w:sz w:val="24"/>
          <w:szCs w:val="24"/>
        </w:rPr>
        <w:t xml:space="preserve"> the Disclosure and Barring Service are due to introduce an online application process in November 2016.  The system is known as R1 Modernisation Project and will allow applicants to apply online and submit their online application form electronically to Recruitment Services to countersign, before being electronically sent to DBS for processing.  In principle, the project on completion should have significant benefits for the service and applicants, however the introduction of this system was originally scheduled late 2015 and still very little detail has been provided.  The DBS historically has not provided much notice of the detail when introducing change, and therefore once plans do become available, project planning, communication and training will become a key priority for the service.  This will be undertaken in conjunction with the </w:t>
      </w:r>
      <w:r w:rsidRPr="00BB3A52">
        <w:rPr>
          <w:rFonts w:ascii="Arial" w:hAnsi="Arial" w:cs="Arial"/>
          <w:sz w:val="24"/>
          <w:szCs w:val="24"/>
        </w:rPr>
        <w:lastRenderedPageBreak/>
        <w:t xml:space="preserve">county council, to ensure the impact of the change is fully understood and that any changes in working practices are fully defined, communicated and managed into the business.  </w:t>
      </w:r>
    </w:p>
    <w:p w:rsidR="000009A4" w:rsidRPr="00BB3A52" w:rsidRDefault="000009A4" w:rsidP="000009A4">
      <w:pPr>
        <w:pStyle w:val="Default"/>
        <w:adjustRightInd/>
        <w:ind w:left="720"/>
        <w:rPr>
          <w:rFonts w:ascii="Arial" w:hAnsi="Arial" w:cs="Arial"/>
          <w:iCs/>
          <w:color w:val="auto"/>
        </w:rPr>
      </w:pPr>
    </w:p>
    <w:p w:rsidR="000009A4" w:rsidRPr="00BB3A52" w:rsidRDefault="000009A4" w:rsidP="000009A4">
      <w:pPr>
        <w:rPr>
          <w:rFonts w:cs="Arial"/>
          <w:b/>
          <w:szCs w:val="24"/>
        </w:rPr>
      </w:pPr>
      <w:r w:rsidRPr="00BB3A52">
        <w:rPr>
          <w:rFonts w:cs="Arial"/>
          <w:b/>
          <w:szCs w:val="24"/>
        </w:rPr>
        <w:t>ICT Services</w:t>
      </w:r>
    </w:p>
    <w:p w:rsidR="000009A4" w:rsidRPr="00BB3A52" w:rsidRDefault="000009A4" w:rsidP="000009A4">
      <w:pPr>
        <w:rPr>
          <w:rFonts w:cs="Arial"/>
          <w:iCs/>
          <w:szCs w:val="24"/>
        </w:rPr>
      </w:pPr>
    </w:p>
    <w:p w:rsidR="000009A4" w:rsidRPr="00BB3A52" w:rsidRDefault="000009A4" w:rsidP="000009A4">
      <w:pPr>
        <w:rPr>
          <w:rFonts w:cs="Arial"/>
          <w:b/>
          <w:szCs w:val="24"/>
        </w:rPr>
      </w:pPr>
      <w:r w:rsidRPr="00BB3A52">
        <w:rPr>
          <w:rFonts w:cs="Arial"/>
          <w:b/>
          <w:szCs w:val="24"/>
        </w:rPr>
        <w:t>Performance</w:t>
      </w:r>
    </w:p>
    <w:p w:rsidR="000009A4" w:rsidRPr="00BB3A52" w:rsidRDefault="000009A4" w:rsidP="000009A4">
      <w:pPr>
        <w:ind w:left="720"/>
        <w:rPr>
          <w:rFonts w:cs="Arial"/>
          <w:szCs w:val="24"/>
        </w:rPr>
      </w:pPr>
    </w:p>
    <w:p w:rsidR="000009A4" w:rsidRPr="00BB3A52" w:rsidRDefault="000009A4" w:rsidP="000009A4">
      <w:pPr>
        <w:autoSpaceDE w:val="0"/>
        <w:autoSpaceDN w:val="0"/>
        <w:adjustRightInd w:val="0"/>
        <w:jc w:val="both"/>
        <w:rPr>
          <w:rFonts w:cs="Arial"/>
          <w:szCs w:val="24"/>
        </w:rPr>
      </w:pPr>
      <w:r w:rsidRPr="00BB3A52">
        <w:rPr>
          <w:rFonts w:cs="Arial"/>
          <w:szCs w:val="24"/>
        </w:rPr>
        <w:t>All contractual and non-contractual performance targets were met between March 2016 and August 2016.  Whilst the contractual targets must be measured and monitored, it is equally important that the ICT service supports the strategic direction of the County Council and works with services to ensure that priorities are met.  Some of the key developments over the last few months are set out below:</w:t>
      </w:r>
    </w:p>
    <w:p w:rsidR="000009A4" w:rsidRPr="00BB3A52" w:rsidRDefault="000009A4" w:rsidP="000009A4">
      <w:pPr>
        <w:autoSpaceDE w:val="0"/>
        <w:autoSpaceDN w:val="0"/>
        <w:adjustRightInd w:val="0"/>
        <w:jc w:val="both"/>
        <w:rPr>
          <w:rFonts w:cs="Arial"/>
          <w:szCs w:val="24"/>
        </w:rPr>
      </w:pPr>
    </w:p>
    <w:p w:rsidR="000009A4" w:rsidRPr="00BB3A52" w:rsidRDefault="000009A4" w:rsidP="000009A4">
      <w:pPr>
        <w:pStyle w:val="Default"/>
        <w:adjustRightInd/>
        <w:rPr>
          <w:rFonts w:ascii="Arial" w:hAnsi="Arial" w:cs="Arial"/>
          <w:b/>
          <w:iCs/>
          <w:color w:val="auto"/>
        </w:rPr>
      </w:pPr>
      <w:r w:rsidRPr="00BB3A52">
        <w:rPr>
          <w:rFonts w:ascii="Arial" w:hAnsi="Arial" w:cs="Arial"/>
          <w:b/>
          <w:color w:val="auto"/>
        </w:rPr>
        <w:t>Highways/Property/Project Management Systems Implementation</w:t>
      </w:r>
    </w:p>
    <w:p w:rsidR="000009A4" w:rsidRPr="00BB3A52" w:rsidRDefault="000009A4" w:rsidP="000009A4">
      <w:pPr>
        <w:pStyle w:val="Default"/>
        <w:adjustRightInd/>
        <w:rPr>
          <w:rFonts w:ascii="Arial" w:hAnsi="Arial" w:cs="Arial"/>
          <w:iCs/>
          <w:color w:val="auto"/>
        </w:rPr>
      </w:pPr>
    </w:p>
    <w:p w:rsidR="000009A4" w:rsidRPr="00BB3A52" w:rsidRDefault="000009A4" w:rsidP="000009A4">
      <w:pPr>
        <w:pStyle w:val="PlainText"/>
        <w:rPr>
          <w:rFonts w:ascii="Arial" w:hAnsi="Arial" w:cs="Arial"/>
          <w:sz w:val="24"/>
          <w:szCs w:val="24"/>
        </w:rPr>
      </w:pPr>
      <w:r w:rsidRPr="00BB3A52">
        <w:rPr>
          <w:rFonts w:ascii="Arial" w:hAnsi="Arial" w:cs="Arial"/>
          <w:sz w:val="24"/>
          <w:szCs w:val="24"/>
        </w:rPr>
        <w:t xml:space="preserve">The 'Asset Management System' project consists of four inter related projects delivering market leading solutions for: Property Asset Management, Project and Program Management Systems, Highways Asset Management System, as well as upgrading the Oracle module for costing and billing.  The Property Asset Management System and Program and Project Management Systems were made live on the 1st of July 2016.  A performance management framework has been established and is being closely monitored to ensure the system is being used and to identify any potential problems.  Escalation routes have been established and are still in place to deal with any emerging issues.  Progress to date is good, however it is important that monitoring is ongoing as some users, particularly in schools, have not used the system due to school holidays etc.  </w:t>
      </w:r>
    </w:p>
    <w:p w:rsidR="000009A4" w:rsidRPr="00BB3A52" w:rsidRDefault="000009A4" w:rsidP="000009A4">
      <w:pPr>
        <w:pStyle w:val="PlainText"/>
        <w:rPr>
          <w:rFonts w:ascii="Arial" w:hAnsi="Arial" w:cs="Arial"/>
          <w:sz w:val="24"/>
          <w:szCs w:val="24"/>
        </w:rPr>
      </w:pPr>
    </w:p>
    <w:p w:rsidR="000009A4" w:rsidRPr="00BB3A52" w:rsidRDefault="000009A4" w:rsidP="000009A4">
      <w:pPr>
        <w:pStyle w:val="PlainText"/>
        <w:rPr>
          <w:rFonts w:ascii="Arial" w:hAnsi="Arial" w:cs="Arial"/>
          <w:sz w:val="24"/>
          <w:szCs w:val="24"/>
        </w:rPr>
      </w:pPr>
      <w:r w:rsidRPr="00BB3A52">
        <w:rPr>
          <w:rFonts w:ascii="Arial" w:hAnsi="Arial" w:cs="Arial"/>
          <w:sz w:val="24"/>
          <w:szCs w:val="24"/>
        </w:rPr>
        <w:t xml:space="preserve">A decommissioning strategy will also be introduced shortly to ensure that those systems that have been replaced by the new ones are de-commissioned and in doing so, licence costs are saved.  </w:t>
      </w:r>
    </w:p>
    <w:p w:rsidR="000009A4" w:rsidRPr="00BB3A52" w:rsidRDefault="000009A4" w:rsidP="000009A4">
      <w:pPr>
        <w:pStyle w:val="PlainText"/>
        <w:rPr>
          <w:rFonts w:ascii="Arial" w:hAnsi="Arial" w:cs="Arial"/>
          <w:sz w:val="24"/>
          <w:szCs w:val="24"/>
        </w:rPr>
      </w:pPr>
    </w:p>
    <w:p w:rsidR="000009A4" w:rsidRPr="00BB3A52" w:rsidRDefault="000009A4" w:rsidP="000009A4">
      <w:pPr>
        <w:pStyle w:val="PlainText"/>
        <w:rPr>
          <w:rFonts w:ascii="Arial" w:hAnsi="Arial" w:cs="Arial"/>
          <w:sz w:val="24"/>
          <w:szCs w:val="24"/>
        </w:rPr>
      </w:pPr>
      <w:r w:rsidRPr="00BB3A52">
        <w:rPr>
          <w:rFonts w:ascii="Arial" w:hAnsi="Arial" w:cs="Arial"/>
          <w:sz w:val="24"/>
          <w:szCs w:val="24"/>
        </w:rPr>
        <w:t xml:space="preserve">The Highways Asset Management System is currently in user acceptance testing and moving towards go live in the next few months.  The final date for implementation will be dependent upon the outcome of the testing.  A significant training programme to train all users on the new system has been planned and will start in October.  </w:t>
      </w:r>
    </w:p>
    <w:p w:rsidR="000009A4" w:rsidRPr="00BB3A52" w:rsidRDefault="000009A4" w:rsidP="000009A4">
      <w:pPr>
        <w:pStyle w:val="PlainText"/>
        <w:rPr>
          <w:rFonts w:ascii="Arial" w:hAnsi="Arial" w:cs="Arial"/>
          <w:sz w:val="24"/>
          <w:szCs w:val="24"/>
        </w:rPr>
      </w:pPr>
    </w:p>
    <w:p w:rsidR="000009A4" w:rsidRPr="00BB3A52" w:rsidRDefault="000009A4" w:rsidP="000009A4">
      <w:pPr>
        <w:pStyle w:val="Default"/>
        <w:adjustRightInd/>
        <w:rPr>
          <w:rFonts w:ascii="Arial" w:hAnsi="Arial" w:cs="Arial"/>
          <w:b/>
          <w:iCs/>
          <w:color w:val="auto"/>
        </w:rPr>
      </w:pPr>
      <w:r w:rsidRPr="00BB3A52">
        <w:rPr>
          <w:rFonts w:ascii="Arial" w:hAnsi="Arial" w:cs="Arial"/>
          <w:b/>
          <w:iCs/>
          <w:color w:val="auto"/>
        </w:rPr>
        <w:t>Project Accuracy</w:t>
      </w:r>
    </w:p>
    <w:p w:rsidR="000009A4" w:rsidRPr="00BB3A52" w:rsidRDefault="000009A4" w:rsidP="000009A4">
      <w:pPr>
        <w:rPr>
          <w:rFonts w:cs="Arial"/>
          <w:b/>
          <w:szCs w:val="24"/>
        </w:rPr>
      </w:pPr>
    </w:p>
    <w:p w:rsidR="000009A4" w:rsidRPr="00BB3A52" w:rsidRDefault="000009A4" w:rsidP="000009A4">
      <w:pPr>
        <w:rPr>
          <w:rFonts w:cs="Arial"/>
          <w:szCs w:val="24"/>
        </w:rPr>
      </w:pPr>
      <w:r w:rsidRPr="00BB3A52">
        <w:rPr>
          <w:rFonts w:cs="Arial"/>
          <w:szCs w:val="24"/>
        </w:rPr>
        <w:t>In September 2015, Ofsted raised concerns about the Liquid Logic system and its ability to produce reliable information on which decision making could be based.  In response to this, a working group 'Project Accuracy', chaired by the deputy Chief Executive, was established.  The group was made up of a range specialisms from service delivery and business intelligence to systems development.  This was in recognition of the fact that the issues raised resulted from a range of problems and that in order to resolve these, the input of a wide range of services was needed.  The outcome of the work was reported to the Audit and Governance Committee in September 2016, and reported that the recent Ofsted follow-up inspection had noted significant improvements in data quality.</w:t>
      </w:r>
    </w:p>
    <w:p w:rsidR="000009A4" w:rsidRPr="00BB3A52" w:rsidRDefault="000009A4" w:rsidP="000009A4">
      <w:pPr>
        <w:rPr>
          <w:rFonts w:cs="Arial"/>
          <w:szCs w:val="24"/>
        </w:rPr>
      </w:pPr>
    </w:p>
    <w:p w:rsidR="000009A4" w:rsidRPr="00BB3A52" w:rsidRDefault="000009A4" w:rsidP="000009A4">
      <w:pPr>
        <w:rPr>
          <w:rFonts w:cs="Arial"/>
          <w:szCs w:val="24"/>
        </w:rPr>
      </w:pPr>
      <w:r w:rsidRPr="00BB3A52">
        <w:rPr>
          <w:rFonts w:cs="Arial"/>
          <w:szCs w:val="24"/>
        </w:rPr>
        <w:lastRenderedPageBreak/>
        <w:t>From a systems perspective, the focus has been to:</w:t>
      </w:r>
    </w:p>
    <w:p w:rsidR="000009A4" w:rsidRPr="00BB3A52" w:rsidRDefault="000009A4" w:rsidP="000009A4">
      <w:pPr>
        <w:pStyle w:val="ListParagraph"/>
        <w:numPr>
          <w:ilvl w:val="0"/>
          <w:numId w:val="24"/>
        </w:numPr>
        <w:rPr>
          <w:rFonts w:cs="Arial"/>
        </w:rPr>
      </w:pPr>
      <w:r w:rsidRPr="00BB3A52">
        <w:rPr>
          <w:rFonts w:cs="Arial"/>
        </w:rPr>
        <w:t xml:space="preserve">compare key processes to those used in Blackburn with </w:t>
      </w:r>
      <w:proofErr w:type="spellStart"/>
      <w:r w:rsidRPr="00BB3A52">
        <w:rPr>
          <w:rFonts w:cs="Arial"/>
        </w:rPr>
        <w:t>Darwen</w:t>
      </w:r>
      <w:proofErr w:type="spellEnd"/>
      <w:r w:rsidRPr="00BB3A52">
        <w:rPr>
          <w:rFonts w:cs="Arial"/>
        </w:rPr>
        <w:t xml:space="preserve"> and remove any unnecessary steps and additional controls;</w:t>
      </w:r>
    </w:p>
    <w:p w:rsidR="000009A4" w:rsidRPr="00BB3A52" w:rsidRDefault="000009A4" w:rsidP="000009A4">
      <w:pPr>
        <w:pStyle w:val="ListParagraph"/>
        <w:numPr>
          <w:ilvl w:val="0"/>
          <w:numId w:val="24"/>
        </w:numPr>
        <w:rPr>
          <w:rFonts w:cs="Arial"/>
        </w:rPr>
      </w:pPr>
      <w:r w:rsidRPr="00BB3A52">
        <w:rPr>
          <w:rFonts w:cs="Arial"/>
        </w:rPr>
        <w:t>ensure that training on the system is mandatory for social workers;</w:t>
      </w:r>
    </w:p>
    <w:p w:rsidR="000009A4" w:rsidRPr="00BB3A52" w:rsidRDefault="000009A4" w:rsidP="000009A4">
      <w:pPr>
        <w:pStyle w:val="ListParagraph"/>
        <w:numPr>
          <w:ilvl w:val="0"/>
          <w:numId w:val="24"/>
        </w:numPr>
        <w:rPr>
          <w:rFonts w:cs="Arial"/>
        </w:rPr>
      </w:pPr>
      <w:r w:rsidRPr="00BB3A52">
        <w:rPr>
          <w:rFonts w:cs="Arial"/>
        </w:rPr>
        <w:t>transfer systems ownership to the Core Systems team and develop a roadmap of all changes to the system to ensure a planned period of change followed by a planned period of stability;</w:t>
      </w:r>
    </w:p>
    <w:p w:rsidR="000009A4" w:rsidRPr="00BB3A52" w:rsidRDefault="000009A4" w:rsidP="000009A4">
      <w:pPr>
        <w:pStyle w:val="ListParagraph"/>
        <w:numPr>
          <w:ilvl w:val="0"/>
          <w:numId w:val="24"/>
        </w:numPr>
        <w:rPr>
          <w:rFonts w:cs="Arial"/>
        </w:rPr>
      </w:pPr>
      <w:r w:rsidRPr="00BB3A52">
        <w:rPr>
          <w:rFonts w:cs="Arial"/>
        </w:rPr>
        <w:t>develop a systems implementation framework and appropriate 'sign-offs' to ensure that all requirements are identified, impacts understood, solutions developed and  appropriate plans and resources identified for a successful management into the business;</w:t>
      </w:r>
    </w:p>
    <w:p w:rsidR="000009A4" w:rsidRPr="00BB3A52" w:rsidRDefault="000009A4" w:rsidP="000009A4">
      <w:pPr>
        <w:pStyle w:val="ListParagraph"/>
        <w:numPr>
          <w:ilvl w:val="0"/>
          <w:numId w:val="24"/>
        </w:numPr>
        <w:rPr>
          <w:rFonts w:cs="Arial"/>
        </w:rPr>
      </w:pPr>
      <w:proofErr w:type="gramStart"/>
      <w:r w:rsidRPr="00BB3A52">
        <w:rPr>
          <w:rFonts w:cs="Arial"/>
        </w:rPr>
        <w:t>develop</w:t>
      </w:r>
      <w:proofErr w:type="gramEnd"/>
      <w:r w:rsidRPr="00BB3A52">
        <w:rPr>
          <w:rFonts w:cs="Arial"/>
        </w:rPr>
        <w:t xml:space="preserve"> governance arrangements to ensure all changes are overseen and signed off by the Director of Children's Service and that ongoing, sustainable arrangements are in place.</w:t>
      </w:r>
    </w:p>
    <w:p w:rsidR="000009A4" w:rsidRPr="00BB3A52" w:rsidRDefault="000009A4" w:rsidP="000009A4">
      <w:pPr>
        <w:rPr>
          <w:rFonts w:cs="Arial"/>
          <w:szCs w:val="24"/>
        </w:rPr>
      </w:pPr>
    </w:p>
    <w:p w:rsidR="000009A4" w:rsidRPr="00BB3A52" w:rsidRDefault="000009A4" w:rsidP="000009A4">
      <w:pPr>
        <w:pStyle w:val="Default"/>
        <w:adjustRightInd/>
        <w:rPr>
          <w:rFonts w:ascii="Arial" w:hAnsi="Arial" w:cs="Arial"/>
          <w:b/>
          <w:iCs/>
          <w:color w:val="auto"/>
        </w:rPr>
      </w:pPr>
      <w:r w:rsidRPr="00BB3A52">
        <w:rPr>
          <w:rFonts w:ascii="Arial" w:hAnsi="Arial" w:cs="Arial"/>
          <w:b/>
          <w:iCs/>
          <w:color w:val="auto"/>
        </w:rPr>
        <w:t xml:space="preserve">Children's Social Care, </w:t>
      </w:r>
      <w:proofErr w:type="spellStart"/>
      <w:r w:rsidRPr="00BB3A52">
        <w:rPr>
          <w:rFonts w:ascii="Arial" w:hAnsi="Arial" w:cs="Arial"/>
          <w:b/>
          <w:iCs/>
          <w:color w:val="auto"/>
        </w:rPr>
        <w:t>Yogas</w:t>
      </w:r>
      <w:proofErr w:type="spellEnd"/>
      <w:r w:rsidRPr="00BB3A52">
        <w:rPr>
          <w:rFonts w:ascii="Arial" w:hAnsi="Arial" w:cs="Arial"/>
          <w:b/>
          <w:iCs/>
          <w:color w:val="auto"/>
        </w:rPr>
        <w:t xml:space="preserve"> and Smartphones</w:t>
      </w:r>
    </w:p>
    <w:p w:rsidR="000009A4" w:rsidRPr="00BB3A52" w:rsidRDefault="000009A4" w:rsidP="000009A4">
      <w:pPr>
        <w:pStyle w:val="Default"/>
        <w:adjustRightInd/>
        <w:ind w:left="720"/>
        <w:rPr>
          <w:rFonts w:ascii="Arial" w:hAnsi="Arial" w:cs="Arial"/>
          <w:iCs/>
          <w:color w:val="auto"/>
        </w:rPr>
      </w:pPr>
    </w:p>
    <w:p w:rsidR="000009A4" w:rsidRPr="00BB3A52" w:rsidRDefault="000009A4" w:rsidP="000009A4">
      <w:pPr>
        <w:pStyle w:val="Default"/>
        <w:adjustRightInd/>
        <w:rPr>
          <w:rFonts w:ascii="Arial" w:hAnsi="Arial" w:cs="Arial"/>
          <w:iCs/>
          <w:color w:val="auto"/>
        </w:rPr>
      </w:pPr>
      <w:r w:rsidRPr="00BB3A52">
        <w:rPr>
          <w:rFonts w:ascii="Arial" w:hAnsi="Arial" w:cs="Arial"/>
          <w:iCs/>
          <w:color w:val="auto"/>
        </w:rPr>
        <w:t>Following the Ofsted inspection, it was noted that the children's social care teams were inadequately equipped in terms of ICT equipment and modern telephony. Working closely with the service, a series of workstyles were identified and the kit to support these workstyles identified.</w:t>
      </w:r>
    </w:p>
    <w:p w:rsidR="000009A4" w:rsidRPr="00BB3A52" w:rsidRDefault="000009A4" w:rsidP="000009A4">
      <w:pPr>
        <w:pStyle w:val="ListParagraph"/>
        <w:rPr>
          <w:rFonts w:cs="Arial"/>
          <w:iCs/>
          <w:color w:val="auto"/>
        </w:rPr>
      </w:pPr>
    </w:p>
    <w:tbl>
      <w:tblPr>
        <w:tblStyle w:val="TableGrid"/>
        <w:tblW w:w="0" w:type="auto"/>
        <w:jc w:val="center"/>
        <w:tblLook w:val="04A0" w:firstRow="1" w:lastRow="0" w:firstColumn="1" w:lastColumn="0" w:noHBand="0" w:noVBand="1"/>
      </w:tblPr>
      <w:tblGrid>
        <w:gridCol w:w="2380"/>
        <w:gridCol w:w="3721"/>
        <w:gridCol w:w="2268"/>
      </w:tblGrid>
      <w:tr w:rsidR="000009A4" w:rsidRPr="00BB3A52" w:rsidTr="0055337C">
        <w:trPr>
          <w:jc w:val="center"/>
        </w:trPr>
        <w:tc>
          <w:tcPr>
            <w:tcW w:w="2380" w:type="dxa"/>
          </w:tcPr>
          <w:p w:rsidR="000009A4" w:rsidRPr="00BB3A52" w:rsidRDefault="000009A4" w:rsidP="0055337C">
            <w:pPr>
              <w:rPr>
                <w:rFonts w:cs="Arial"/>
                <w:b/>
                <w:szCs w:val="24"/>
              </w:rPr>
            </w:pPr>
            <w:r w:rsidRPr="00BB3A52">
              <w:rPr>
                <w:rFonts w:cs="Arial"/>
                <w:b/>
                <w:szCs w:val="24"/>
              </w:rPr>
              <w:t>Staffing Group</w:t>
            </w:r>
          </w:p>
        </w:tc>
        <w:tc>
          <w:tcPr>
            <w:tcW w:w="3721" w:type="dxa"/>
          </w:tcPr>
          <w:p w:rsidR="000009A4" w:rsidRPr="00BB3A52" w:rsidRDefault="000009A4" w:rsidP="0055337C">
            <w:pPr>
              <w:rPr>
                <w:rFonts w:cs="Arial"/>
                <w:b/>
                <w:szCs w:val="24"/>
              </w:rPr>
            </w:pPr>
            <w:r w:rsidRPr="00BB3A52">
              <w:rPr>
                <w:rFonts w:cs="Arial"/>
                <w:b/>
                <w:szCs w:val="24"/>
              </w:rPr>
              <w:t>Equipment Required</w:t>
            </w:r>
          </w:p>
        </w:tc>
        <w:tc>
          <w:tcPr>
            <w:tcW w:w="2268" w:type="dxa"/>
          </w:tcPr>
          <w:p w:rsidR="000009A4" w:rsidRPr="00BB3A52" w:rsidRDefault="000009A4" w:rsidP="0055337C">
            <w:pPr>
              <w:rPr>
                <w:rFonts w:cs="Arial"/>
                <w:b/>
                <w:szCs w:val="24"/>
              </w:rPr>
            </w:pPr>
            <w:r w:rsidRPr="00BB3A52">
              <w:rPr>
                <w:rFonts w:cs="Arial"/>
                <w:b/>
                <w:szCs w:val="24"/>
              </w:rPr>
              <w:t xml:space="preserve">Full Time Equivalent </w:t>
            </w:r>
          </w:p>
        </w:tc>
      </w:tr>
      <w:tr w:rsidR="000009A4" w:rsidRPr="00BB3A52" w:rsidTr="0055337C">
        <w:trPr>
          <w:jc w:val="center"/>
        </w:trPr>
        <w:tc>
          <w:tcPr>
            <w:tcW w:w="2380" w:type="dxa"/>
            <w:shd w:val="clear" w:color="auto" w:fill="auto"/>
          </w:tcPr>
          <w:p w:rsidR="000009A4" w:rsidRPr="00BB3A52" w:rsidRDefault="000009A4" w:rsidP="0055337C">
            <w:pPr>
              <w:rPr>
                <w:rFonts w:cs="Arial"/>
                <w:color w:val="000000"/>
                <w:szCs w:val="24"/>
              </w:rPr>
            </w:pPr>
            <w:r w:rsidRPr="00BB3A52">
              <w:rPr>
                <w:rFonts w:cs="Arial"/>
                <w:color w:val="000000"/>
                <w:szCs w:val="24"/>
              </w:rPr>
              <w:t xml:space="preserve">Community Support Workers (CSW) </w:t>
            </w:r>
          </w:p>
          <w:p w:rsidR="000009A4" w:rsidRPr="00BB3A52" w:rsidRDefault="000009A4" w:rsidP="0055337C">
            <w:pPr>
              <w:rPr>
                <w:rFonts w:cs="Arial"/>
                <w:color w:val="000000"/>
                <w:szCs w:val="24"/>
              </w:rPr>
            </w:pPr>
            <w:r w:rsidRPr="00BB3A52">
              <w:rPr>
                <w:rFonts w:cs="Arial"/>
                <w:color w:val="000000"/>
                <w:szCs w:val="24"/>
              </w:rPr>
              <w:t>AS/CIOC</w:t>
            </w:r>
          </w:p>
          <w:p w:rsidR="000009A4" w:rsidRPr="00BB3A52" w:rsidRDefault="000009A4" w:rsidP="0055337C">
            <w:pPr>
              <w:rPr>
                <w:rFonts w:cs="Arial"/>
                <w:szCs w:val="24"/>
              </w:rPr>
            </w:pPr>
          </w:p>
        </w:tc>
        <w:tc>
          <w:tcPr>
            <w:tcW w:w="3721" w:type="dxa"/>
            <w:vMerge w:val="restart"/>
            <w:shd w:val="clear" w:color="auto" w:fill="auto"/>
            <w:vAlign w:val="center"/>
          </w:tcPr>
          <w:p w:rsidR="000009A4" w:rsidRPr="00BB3A52" w:rsidRDefault="000009A4" w:rsidP="0055337C">
            <w:pPr>
              <w:pStyle w:val="NoSpacing"/>
              <w:jc w:val="center"/>
              <w:rPr>
                <w:rFonts w:cs="Arial"/>
                <w:szCs w:val="24"/>
              </w:rPr>
            </w:pPr>
            <w:r w:rsidRPr="00BB3A52">
              <w:rPr>
                <w:rFonts w:cs="Arial"/>
                <w:szCs w:val="24"/>
              </w:rPr>
              <w:t>Smart phone</w:t>
            </w:r>
          </w:p>
          <w:p w:rsidR="000009A4" w:rsidRPr="00BB3A52" w:rsidRDefault="000009A4" w:rsidP="0055337C">
            <w:pPr>
              <w:jc w:val="center"/>
              <w:rPr>
                <w:rFonts w:cs="Arial"/>
                <w:szCs w:val="24"/>
              </w:rPr>
            </w:pPr>
            <w:r w:rsidRPr="00BB3A52">
              <w:rPr>
                <w:rFonts w:cs="Arial"/>
                <w:szCs w:val="24"/>
              </w:rPr>
              <w:t>Yoga</w:t>
            </w:r>
          </w:p>
        </w:tc>
        <w:tc>
          <w:tcPr>
            <w:tcW w:w="2268" w:type="dxa"/>
            <w:shd w:val="clear" w:color="auto" w:fill="auto"/>
            <w:vAlign w:val="center"/>
          </w:tcPr>
          <w:p w:rsidR="000009A4" w:rsidRPr="00BB3A52" w:rsidRDefault="000009A4" w:rsidP="0055337C">
            <w:pPr>
              <w:jc w:val="center"/>
              <w:rPr>
                <w:rFonts w:cs="Arial"/>
                <w:szCs w:val="24"/>
              </w:rPr>
            </w:pPr>
            <w:r w:rsidRPr="00BB3A52">
              <w:rPr>
                <w:rFonts w:cs="Arial"/>
                <w:szCs w:val="24"/>
              </w:rPr>
              <w:t>100</w:t>
            </w:r>
          </w:p>
        </w:tc>
      </w:tr>
      <w:tr w:rsidR="000009A4" w:rsidRPr="00BB3A52" w:rsidTr="0055337C">
        <w:trPr>
          <w:jc w:val="center"/>
        </w:trPr>
        <w:tc>
          <w:tcPr>
            <w:tcW w:w="2380" w:type="dxa"/>
            <w:shd w:val="clear" w:color="auto" w:fill="auto"/>
          </w:tcPr>
          <w:p w:rsidR="000009A4" w:rsidRPr="00BB3A52" w:rsidRDefault="000009A4" w:rsidP="0055337C">
            <w:pPr>
              <w:pStyle w:val="NoSpacing"/>
              <w:rPr>
                <w:rFonts w:cs="Arial"/>
                <w:szCs w:val="24"/>
              </w:rPr>
            </w:pPr>
            <w:r w:rsidRPr="00BB3A52">
              <w:rPr>
                <w:rFonts w:cs="Arial"/>
                <w:szCs w:val="24"/>
              </w:rPr>
              <w:t>CSWs/ Senior CSWs (SCSW) CIN</w:t>
            </w:r>
          </w:p>
        </w:tc>
        <w:tc>
          <w:tcPr>
            <w:tcW w:w="3721" w:type="dxa"/>
            <w:vMerge/>
            <w:shd w:val="clear" w:color="auto" w:fill="auto"/>
          </w:tcPr>
          <w:p w:rsidR="000009A4" w:rsidRPr="00BB3A52" w:rsidRDefault="000009A4" w:rsidP="0055337C">
            <w:pPr>
              <w:rPr>
                <w:rFonts w:cs="Arial"/>
                <w:szCs w:val="24"/>
              </w:rPr>
            </w:pPr>
          </w:p>
        </w:tc>
        <w:tc>
          <w:tcPr>
            <w:tcW w:w="2268" w:type="dxa"/>
            <w:shd w:val="clear" w:color="auto" w:fill="auto"/>
            <w:vAlign w:val="center"/>
          </w:tcPr>
          <w:p w:rsidR="000009A4" w:rsidRPr="00BB3A52" w:rsidRDefault="000009A4" w:rsidP="0055337C">
            <w:pPr>
              <w:jc w:val="center"/>
              <w:rPr>
                <w:rFonts w:cs="Arial"/>
                <w:szCs w:val="24"/>
              </w:rPr>
            </w:pPr>
            <w:r w:rsidRPr="00BB3A52">
              <w:rPr>
                <w:rFonts w:cs="Arial"/>
                <w:szCs w:val="24"/>
              </w:rPr>
              <w:t>73</w:t>
            </w:r>
          </w:p>
        </w:tc>
      </w:tr>
      <w:tr w:rsidR="000009A4" w:rsidRPr="00BB3A52" w:rsidTr="0055337C">
        <w:trPr>
          <w:jc w:val="center"/>
        </w:trPr>
        <w:tc>
          <w:tcPr>
            <w:tcW w:w="2380" w:type="dxa"/>
            <w:shd w:val="clear" w:color="auto" w:fill="auto"/>
          </w:tcPr>
          <w:p w:rsidR="000009A4" w:rsidRPr="00BB3A52" w:rsidRDefault="000009A4" w:rsidP="0055337C">
            <w:pPr>
              <w:pStyle w:val="NoSpacing"/>
              <w:rPr>
                <w:rFonts w:cs="Arial"/>
                <w:szCs w:val="24"/>
              </w:rPr>
            </w:pPr>
            <w:r w:rsidRPr="00BB3A52">
              <w:rPr>
                <w:rFonts w:cs="Arial"/>
                <w:szCs w:val="24"/>
              </w:rPr>
              <w:t>CSWs/ SCSWs/PA</w:t>
            </w:r>
          </w:p>
        </w:tc>
        <w:tc>
          <w:tcPr>
            <w:tcW w:w="3721" w:type="dxa"/>
            <w:vMerge/>
            <w:shd w:val="clear" w:color="auto" w:fill="auto"/>
          </w:tcPr>
          <w:p w:rsidR="000009A4" w:rsidRPr="00BB3A52" w:rsidRDefault="000009A4" w:rsidP="0055337C">
            <w:pPr>
              <w:rPr>
                <w:rFonts w:cs="Arial"/>
                <w:szCs w:val="24"/>
              </w:rPr>
            </w:pPr>
          </w:p>
        </w:tc>
        <w:tc>
          <w:tcPr>
            <w:tcW w:w="2268" w:type="dxa"/>
            <w:shd w:val="clear" w:color="auto" w:fill="auto"/>
            <w:vAlign w:val="center"/>
          </w:tcPr>
          <w:p w:rsidR="000009A4" w:rsidRPr="00BB3A52" w:rsidRDefault="000009A4" w:rsidP="0055337C">
            <w:pPr>
              <w:jc w:val="center"/>
              <w:rPr>
                <w:rFonts w:cs="Arial"/>
                <w:szCs w:val="24"/>
              </w:rPr>
            </w:pPr>
            <w:r w:rsidRPr="00BB3A52">
              <w:rPr>
                <w:rFonts w:cs="Arial"/>
                <w:szCs w:val="24"/>
              </w:rPr>
              <w:t>36</w:t>
            </w:r>
          </w:p>
        </w:tc>
      </w:tr>
      <w:tr w:rsidR="000009A4" w:rsidRPr="00BB3A52" w:rsidTr="0055337C">
        <w:trPr>
          <w:trHeight w:val="828"/>
          <w:jc w:val="center"/>
        </w:trPr>
        <w:tc>
          <w:tcPr>
            <w:tcW w:w="2380" w:type="dxa"/>
            <w:shd w:val="clear" w:color="auto" w:fill="auto"/>
          </w:tcPr>
          <w:p w:rsidR="000009A4" w:rsidRPr="00BB3A52" w:rsidRDefault="000009A4" w:rsidP="0055337C">
            <w:pPr>
              <w:pStyle w:val="NoSpacing"/>
              <w:rPr>
                <w:rFonts w:cs="Arial"/>
                <w:szCs w:val="24"/>
              </w:rPr>
            </w:pPr>
            <w:r w:rsidRPr="00BB3A52">
              <w:rPr>
                <w:rFonts w:cs="Arial"/>
                <w:szCs w:val="24"/>
              </w:rPr>
              <w:t>Qualified Social Workers (QSW)</w:t>
            </w:r>
          </w:p>
          <w:p w:rsidR="000009A4" w:rsidRPr="00BB3A52" w:rsidRDefault="000009A4" w:rsidP="0055337C">
            <w:pPr>
              <w:rPr>
                <w:rFonts w:cs="Arial"/>
                <w:szCs w:val="24"/>
              </w:rPr>
            </w:pPr>
          </w:p>
        </w:tc>
        <w:tc>
          <w:tcPr>
            <w:tcW w:w="3721" w:type="dxa"/>
            <w:shd w:val="clear" w:color="auto" w:fill="auto"/>
            <w:vAlign w:val="center"/>
          </w:tcPr>
          <w:p w:rsidR="000009A4" w:rsidRPr="00BB3A52" w:rsidRDefault="000009A4" w:rsidP="0055337C">
            <w:pPr>
              <w:pStyle w:val="NoSpacing"/>
              <w:jc w:val="center"/>
              <w:rPr>
                <w:rFonts w:cs="Arial"/>
                <w:szCs w:val="24"/>
              </w:rPr>
            </w:pPr>
            <w:r w:rsidRPr="00BB3A52">
              <w:rPr>
                <w:rFonts w:cs="Arial"/>
                <w:szCs w:val="24"/>
              </w:rPr>
              <w:t>Smart phone</w:t>
            </w:r>
          </w:p>
          <w:p w:rsidR="000009A4" w:rsidRPr="00BB3A52" w:rsidRDefault="000009A4" w:rsidP="0055337C">
            <w:pPr>
              <w:jc w:val="center"/>
              <w:rPr>
                <w:rFonts w:cs="Arial"/>
                <w:szCs w:val="24"/>
              </w:rPr>
            </w:pPr>
            <w:r w:rsidRPr="00BB3A52">
              <w:rPr>
                <w:rFonts w:cs="Arial"/>
                <w:szCs w:val="24"/>
              </w:rPr>
              <w:t xml:space="preserve">Yoga </w:t>
            </w:r>
          </w:p>
        </w:tc>
        <w:tc>
          <w:tcPr>
            <w:tcW w:w="2268" w:type="dxa"/>
            <w:shd w:val="clear" w:color="auto" w:fill="auto"/>
            <w:vAlign w:val="center"/>
          </w:tcPr>
          <w:p w:rsidR="000009A4" w:rsidRPr="00BB3A52" w:rsidRDefault="000009A4" w:rsidP="0055337C">
            <w:pPr>
              <w:jc w:val="center"/>
              <w:rPr>
                <w:rFonts w:cs="Arial"/>
                <w:szCs w:val="24"/>
              </w:rPr>
            </w:pPr>
            <w:r w:rsidRPr="00BB3A52">
              <w:rPr>
                <w:rFonts w:cs="Arial"/>
                <w:szCs w:val="24"/>
              </w:rPr>
              <w:t>280</w:t>
            </w:r>
          </w:p>
        </w:tc>
      </w:tr>
      <w:tr w:rsidR="000009A4" w:rsidRPr="00BB3A52" w:rsidTr="0055337C">
        <w:trPr>
          <w:jc w:val="center"/>
        </w:trPr>
        <w:tc>
          <w:tcPr>
            <w:tcW w:w="2380" w:type="dxa"/>
            <w:shd w:val="clear" w:color="auto" w:fill="auto"/>
          </w:tcPr>
          <w:p w:rsidR="000009A4" w:rsidRPr="00BB3A52" w:rsidRDefault="000009A4" w:rsidP="0055337C">
            <w:pPr>
              <w:rPr>
                <w:rFonts w:cs="Arial"/>
                <w:szCs w:val="24"/>
              </w:rPr>
            </w:pPr>
            <w:r w:rsidRPr="00BB3A52">
              <w:rPr>
                <w:rFonts w:cs="Arial"/>
                <w:szCs w:val="24"/>
              </w:rPr>
              <w:t>Practice Managers (PM)</w:t>
            </w:r>
          </w:p>
        </w:tc>
        <w:tc>
          <w:tcPr>
            <w:tcW w:w="3721" w:type="dxa"/>
            <w:shd w:val="clear" w:color="auto" w:fill="auto"/>
            <w:vAlign w:val="center"/>
          </w:tcPr>
          <w:p w:rsidR="000009A4" w:rsidRPr="00BB3A52" w:rsidRDefault="000009A4" w:rsidP="0055337C">
            <w:pPr>
              <w:pStyle w:val="NoSpacing"/>
              <w:jc w:val="center"/>
              <w:rPr>
                <w:rFonts w:cs="Arial"/>
                <w:szCs w:val="24"/>
              </w:rPr>
            </w:pPr>
            <w:r w:rsidRPr="00BB3A52">
              <w:rPr>
                <w:rFonts w:cs="Arial"/>
                <w:szCs w:val="24"/>
              </w:rPr>
              <w:t>Smart phone</w:t>
            </w:r>
          </w:p>
          <w:p w:rsidR="000009A4" w:rsidRPr="00BB3A52" w:rsidRDefault="000009A4" w:rsidP="0055337C">
            <w:pPr>
              <w:pStyle w:val="NoSpacing"/>
              <w:jc w:val="center"/>
              <w:rPr>
                <w:rFonts w:cs="Arial"/>
                <w:szCs w:val="24"/>
              </w:rPr>
            </w:pPr>
            <w:r w:rsidRPr="00BB3A52">
              <w:rPr>
                <w:rFonts w:cs="Arial"/>
                <w:szCs w:val="24"/>
              </w:rPr>
              <w:t>Yoga</w:t>
            </w:r>
          </w:p>
          <w:p w:rsidR="000009A4" w:rsidRPr="00BB3A52" w:rsidRDefault="000009A4" w:rsidP="0055337C">
            <w:pPr>
              <w:jc w:val="center"/>
              <w:rPr>
                <w:rFonts w:cs="Arial"/>
                <w:szCs w:val="24"/>
              </w:rPr>
            </w:pPr>
            <w:r w:rsidRPr="00BB3A52">
              <w:rPr>
                <w:rFonts w:cs="Arial"/>
                <w:szCs w:val="24"/>
              </w:rPr>
              <w:t>Lync Phone</w:t>
            </w:r>
          </w:p>
        </w:tc>
        <w:tc>
          <w:tcPr>
            <w:tcW w:w="2268" w:type="dxa"/>
            <w:shd w:val="clear" w:color="auto" w:fill="auto"/>
            <w:vAlign w:val="center"/>
          </w:tcPr>
          <w:p w:rsidR="000009A4" w:rsidRPr="00BB3A52" w:rsidRDefault="000009A4" w:rsidP="0055337C">
            <w:pPr>
              <w:jc w:val="center"/>
              <w:rPr>
                <w:rFonts w:cs="Arial"/>
                <w:szCs w:val="24"/>
              </w:rPr>
            </w:pPr>
            <w:r w:rsidRPr="00BB3A52">
              <w:rPr>
                <w:rFonts w:cs="Arial"/>
                <w:szCs w:val="24"/>
              </w:rPr>
              <w:t>55</w:t>
            </w:r>
          </w:p>
        </w:tc>
      </w:tr>
      <w:tr w:rsidR="000009A4" w:rsidRPr="00BB3A52" w:rsidTr="0055337C">
        <w:trPr>
          <w:jc w:val="center"/>
        </w:trPr>
        <w:tc>
          <w:tcPr>
            <w:tcW w:w="2380" w:type="dxa"/>
          </w:tcPr>
          <w:p w:rsidR="000009A4" w:rsidRPr="00BB3A52" w:rsidRDefault="000009A4" w:rsidP="0055337C">
            <w:pPr>
              <w:pStyle w:val="NoSpacing"/>
              <w:rPr>
                <w:rFonts w:cs="Arial"/>
                <w:szCs w:val="24"/>
              </w:rPr>
            </w:pPr>
            <w:r w:rsidRPr="00BB3A52">
              <w:rPr>
                <w:rFonts w:cs="Arial"/>
                <w:szCs w:val="24"/>
              </w:rPr>
              <w:t>Team Managers (TM)</w:t>
            </w:r>
          </w:p>
          <w:p w:rsidR="000009A4" w:rsidRPr="00BB3A52" w:rsidRDefault="000009A4" w:rsidP="0055337C">
            <w:pPr>
              <w:pStyle w:val="NoSpacing"/>
              <w:rPr>
                <w:rFonts w:cs="Arial"/>
                <w:szCs w:val="24"/>
              </w:rPr>
            </w:pPr>
          </w:p>
        </w:tc>
        <w:tc>
          <w:tcPr>
            <w:tcW w:w="3721" w:type="dxa"/>
            <w:vMerge w:val="restart"/>
            <w:vAlign w:val="center"/>
          </w:tcPr>
          <w:p w:rsidR="000009A4" w:rsidRPr="00BB3A52" w:rsidRDefault="000009A4" w:rsidP="0055337C">
            <w:pPr>
              <w:pStyle w:val="NoSpacing"/>
              <w:jc w:val="center"/>
              <w:rPr>
                <w:rFonts w:cs="Arial"/>
                <w:szCs w:val="24"/>
              </w:rPr>
            </w:pPr>
            <w:r w:rsidRPr="00BB3A52">
              <w:rPr>
                <w:rFonts w:cs="Arial"/>
                <w:szCs w:val="24"/>
              </w:rPr>
              <w:t>Smart phone</w:t>
            </w:r>
          </w:p>
          <w:p w:rsidR="000009A4" w:rsidRPr="00BB3A52" w:rsidRDefault="000009A4" w:rsidP="0055337C">
            <w:pPr>
              <w:pStyle w:val="NoSpacing"/>
              <w:jc w:val="center"/>
              <w:rPr>
                <w:rFonts w:cs="Arial"/>
                <w:szCs w:val="24"/>
              </w:rPr>
            </w:pPr>
            <w:r w:rsidRPr="00BB3A52">
              <w:rPr>
                <w:rFonts w:cs="Arial"/>
                <w:szCs w:val="24"/>
              </w:rPr>
              <w:t>Laptop</w:t>
            </w:r>
          </w:p>
          <w:p w:rsidR="000009A4" w:rsidRPr="00BB3A52" w:rsidRDefault="000009A4" w:rsidP="0055337C">
            <w:pPr>
              <w:pStyle w:val="NoSpacing"/>
              <w:jc w:val="center"/>
              <w:rPr>
                <w:rFonts w:cs="Arial"/>
                <w:szCs w:val="24"/>
              </w:rPr>
            </w:pPr>
            <w:r w:rsidRPr="00BB3A52">
              <w:rPr>
                <w:rFonts w:cs="Arial"/>
                <w:szCs w:val="24"/>
              </w:rPr>
              <w:t>Lync Phone</w:t>
            </w:r>
          </w:p>
        </w:tc>
        <w:tc>
          <w:tcPr>
            <w:tcW w:w="2268" w:type="dxa"/>
            <w:vAlign w:val="center"/>
          </w:tcPr>
          <w:p w:rsidR="000009A4" w:rsidRPr="00BB3A52" w:rsidRDefault="000009A4" w:rsidP="0055337C">
            <w:pPr>
              <w:pStyle w:val="NoSpacing"/>
              <w:jc w:val="center"/>
              <w:rPr>
                <w:rFonts w:cs="Arial"/>
                <w:szCs w:val="24"/>
              </w:rPr>
            </w:pPr>
            <w:r w:rsidRPr="00BB3A52">
              <w:rPr>
                <w:rFonts w:cs="Arial"/>
                <w:szCs w:val="24"/>
              </w:rPr>
              <w:t>26</w:t>
            </w:r>
          </w:p>
        </w:tc>
      </w:tr>
      <w:tr w:rsidR="000009A4" w:rsidRPr="00BB3A52" w:rsidTr="0055337C">
        <w:trPr>
          <w:jc w:val="center"/>
        </w:trPr>
        <w:tc>
          <w:tcPr>
            <w:tcW w:w="2380" w:type="dxa"/>
          </w:tcPr>
          <w:p w:rsidR="000009A4" w:rsidRPr="00BB3A52" w:rsidRDefault="000009A4" w:rsidP="0055337C">
            <w:pPr>
              <w:pStyle w:val="NoSpacing"/>
              <w:rPr>
                <w:rFonts w:cs="Arial"/>
                <w:szCs w:val="24"/>
              </w:rPr>
            </w:pPr>
            <w:r w:rsidRPr="00BB3A52">
              <w:rPr>
                <w:rFonts w:cs="Arial"/>
                <w:szCs w:val="24"/>
              </w:rPr>
              <w:t>Senior Managers (SM)</w:t>
            </w:r>
          </w:p>
          <w:p w:rsidR="000009A4" w:rsidRPr="00BB3A52" w:rsidRDefault="000009A4" w:rsidP="0055337C">
            <w:pPr>
              <w:rPr>
                <w:rFonts w:cs="Arial"/>
                <w:szCs w:val="24"/>
              </w:rPr>
            </w:pPr>
          </w:p>
        </w:tc>
        <w:tc>
          <w:tcPr>
            <w:tcW w:w="3721" w:type="dxa"/>
            <w:vMerge/>
          </w:tcPr>
          <w:p w:rsidR="000009A4" w:rsidRPr="00BB3A52" w:rsidRDefault="000009A4" w:rsidP="0055337C">
            <w:pPr>
              <w:pStyle w:val="NoSpacing"/>
              <w:rPr>
                <w:rFonts w:cs="Arial"/>
                <w:szCs w:val="24"/>
              </w:rPr>
            </w:pPr>
          </w:p>
        </w:tc>
        <w:tc>
          <w:tcPr>
            <w:tcW w:w="2268" w:type="dxa"/>
            <w:vAlign w:val="center"/>
          </w:tcPr>
          <w:p w:rsidR="000009A4" w:rsidRPr="00BB3A52" w:rsidRDefault="000009A4" w:rsidP="0055337C">
            <w:pPr>
              <w:jc w:val="center"/>
              <w:rPr>
                <w:rFonts w:cs="Arial"/>
                <w:szCs w:val="24"/>
              </w:rPr>
            </w:pPr>
            <w:r w:rsidRPr="00BB3A52">
              <w:rPr>
                <w:rFonts w:cs="Arial"/>
                <w:szCs w:val="24"/>
              </w:rPr>
              <w:t>6</w:t>
            </w:r>
          </w:p>
        </w:tc>
      </w:tr>
      <w:tr w:rsidR="000009A4" w:rsidRPr="00BB3A52" w:rsidTr="0055337C">
        <w:trPr>
          <w:jc w:val="center"/>
        </w:trPr>
        <w:tc>
          <w:tcPr>
            <w:tcW w:w="2380" w:type="dxa"/>
          </w:tcPr>
          <w:p w:rsidR="000009A4" w:rsidRPr="00BB3A52" w:rsidRDefault="000009A4" w:rsidP="0055337C">
            <w:pPr>
              <w:rPr>
                <w:rFonts w:cs="Arial"/>
                <w:szCs w:val="24"/>
              </w:rPr>
            </w:pPr>
            <w:r w:rsidRPr="00BB3A52">
              <w:rPr>
                <w:rFonts w:cs="Arial"/>
                <w:szCs w:val="24"/>
              </w:rPr>
              <w:t>Management Support Worker (MSW)  grade 5</w:t>
            </w:r>
          </w:p>
        </w:tc>
        <w:tc>
          <w:tcPr>
            <w:tcW w:w="3721" w:type="dxa"/>
            <w:vMerge w:val="restart"/>
            <w:vAlign w:val="center"/>
          </w:tcPr>
          <w:p w:rsidR="000009A4" w:rsidRPr="00BB3A52" w:rsidRDefault="000009A4" w:rsidP="0055337C">
            <w:pPr>
              <w:jc w:val="center"/>
              <w:rPr>
                <w:rFonts w:cs="Arial"/>
                <w:szCs w:val="24"/>
              </w:rPr>
            </w:pPr>
            <w:r w:rsidRPr="00BB3A52">
              <w:rPr>
                <w:rFonts w:cs="Arial"/>
                <w:szCs w:val="24"/>
              </w:rPr>
              <w:t>Smart phone</w:t>
            </w:r>
          </w:p>
          <w:p w:rsidR="000009A4" w:rsidRPr="00BB3A52" w:rsidRDefault="000009A4" w:rsidP="0055337C">
            <w:pPr>
              <w:pStyle w:val="NoSpacing"/>
              <w:jc w:val="center"/>
              <w:rPr>
                <w:rFonts w:cs="Arial"/>
                <w:szCs w:val="24"/>
              </w:rPr>
            </w:pPr>
            <w:r w:rsidRPr="00BB3A52">
              <w:rPr>
                <w:rFonts w:cs="Arial"/>
                <w:szCs w:val="24"/>
              </w:rPr>
              <w:t>Laptop</w:t>
            </w:r>
          </w:p>
          <w:p w:rsidR="000009A4" w:rsidRPr="00BB3A52" w:rsidRDefault="000009A4" w:rsidP="0055337C">
            <w:pPr>
              <w:pStyle w:val="NoSpacing"/>
              <w:jc w:val="center"/>
              <w:rPr>
                <w:rFonts w:cs="Arial"/>
                <w:szCs w:val="24"/>
              </w:rPr>
            </w:pPr>
          </w:p>
        </w:tc>
        <w:tc>
          <w:tcPr>
            <w:tcW w:w="2268" w:type="dxa"/>
            <w:vAlign w:val="center"/>
          </w:tcPr>
          <w:p w:rsidR="000009A4" w:rsidRPr="00BB3A52" w:rsidRDefault="000009A4" w:rsidP="0055337C">
            <w:pPr>
              <w:jc w:val="center"/>
              <w:rPr>
                <w:rFonts w:cs="Arial"/>
                <w:szCs w:val="24"/>
              </w:rPr>
            </w:pPr>
            <w:r w:rsidRPr="00BB3A52">
              <w:rPr>
                <w:rFonts w:cs="Arial"/>
                <w:szCs w:val="24"/>
              </w:rPr>
              <w:t>7</w:t>
            </w:r>
          </w:p>
        </w:tc>
      </w:tr>
      <w:tr w:rsidR="000009A4" w:rsidRPr="00BB3A52" w:rsidTr="0055337C">
        <w:trPr>
          <w:jc w:val="center"/>
        </w:trPr>
        <w:tc>
          <w:tcPr>
            <w:tcW w:w="2380" w:type="dxa"/>
          </w:tcPr>
          <w:p w:rsidR="000009A4" w:rsidRPr="00BB3A52" w:rsidRDefault="000009A4" w:rsidP="0055337C">
            <w:pPr>
              <w:rPr>
                <w:rFonts w:cs="Arial"/>
                <w:szCs w:val="24"/>
              </w:rPr>
            </w:pPr>
            <w:r w:rsidRPr="00BB3A52">
              <w:rPr>
                <w:rFonts w:cs="Arial"/>
                <w:szCs w:val="24"/>
              </w:rPr>
              <w:t xml:space="preserve">Family Group Co-Ordinator </w:t>
            </w:r>
          </w:p>
        </w:tc>
        <w:tc>
          <w:tcPr>
            <w:tcW w:w="3721" w:type="dxa"/>
            <w:vMerge/>
            <w:vAlign w:val="center"/>
          </w:tcPr>
          <w:p w:rsidR="000009A4" w:rsidRPr="00BB3A52" w:rsidRDefault="000009A4" w:rsidP="0055337C">
            <w:pPr>
              <w:pStyle w:val="NoSpacing"/>
              <w:jc w:val="center"/>
              <w:rPr>
                <w:rFonts w:cs="Arial"/>
                <w:szCs w:val="24"/>
              </w:rPr>
            </w:pPr>
          </w:p>
        </w:tc>
        <w:tc>
          <w:tcPr>
            <w:tcW w:w="2268" w:type="dxa"/>
            <w:vAlign w:val="center"/>
          </w:tcPr>
          <w:p w:rsidR="000009A4" w:rsidRPr="00BB3A52" w:rsidRDefault="000009A4" w:rsidP="0055337C">
            <w:pPr>
              <w:jc w:val="center"/>
              <w:rPr>
                <w:rFonts w:cs="Arial"/>
                <w:szCs w:val="24"/>
              </w:rPr>
            </w:pPr>
            <w:r w:rsidRPr="00BB3A52">
              <w:rPr>
                <w:rFonts w:cs="Arial"/>
                <w:szCs w:val="24"/>
              </w:rPr>
              <w:t>10</w:t>
            </w:r>
          </w:p>
        </w:tc>
      </w:tr>
      <w:tr w:rsidR="000009A4" w:rsidRPr="00BB3A52" w:rsidTr="0055337C">
        <w:trPr>
          <w:jc w:val="center"/>
        </w:trPr>
        <w:tc>
          <w:tcPr>
            <w:tcW w:w="2380" w:type="dxa"/>
            <w:shd w:val="clear" w:color="auto" w:fill="auto"/>
          </w:tcPr>
          <w:p w:rsidR="000009A4" w:rsidRPr="00BB3A52" w:rsidRDefault="000009A4" w:rsidP="0055337C">
            <w:pPr>
              <w:pStyle w:val="NoSpacing"/>
              <w:rPr>
                <w:rFonts w:cs="Arial"/>
                <w:szCs w:val="24"/>
              </w:rPr>
            </w:pPr>
            <w:r w:rsidRPr="00BB3A52">
              <w:rPr>
                <w:rFonts w:cs="Arial"/>
                <w:szCs w:val="24"/>
              </w:rPr>
              <w:t>Assistant Managers</w:t>
            </w:r>
          </w:p>
        </w:tc>
        <w:tc>
          <w:tcPr>
            <w:tcW w:w="3721" w:type="dxa"/>
            <w:vMerge/>
            <w:shd w:val="clear" w:color="auto" w:fill="auto"/>
          </w:tcPr>
          <w:p w:rsidR="000009A4" w:rsidRPr="00BB3A52" w:rsidRDefault="000009A4" w:rsidP="0055337C">
            <w:pPr>
              <w:jc w:val="center"/>
              <w:rPr>
                <w:rFonts w:cs="Arial"/>
                <w:szCs w:val="24"/>
              </w:rPr>
            </w:pPr>
          </w:p>
        </w:tc>
        <w:tc>
          <w:tcPr>
            <w:tcW w:w="2268" w:type="dxa"/>
            <w:shd w:val="clear" w:color="auto" w:fill="auto"/>
            <w:vAlign w:val="center"/>
          </w:tcPr>
          <w:p w:rsidR="000009A4" w:rsidRPr="00BB3A52" w:rsidRDefault="000009A4" w:rsidP="0055337C">
            <w:pPr>
              <w:jc w:val="center"/>
              <w:rPr>
                <w:rFonts w:cs="Arial"/>
                <w:szCs w:val="24"/>
              </w:rPr>
            </w:pPr>
            <w:r w:rsidRPr="00BB3A52">
              <w:rPr>
                <w:rFonts w:cs="Arial"/>
                <w:szCs w:val="24"/>
              </w:rPr>
              <w:t>10</w:t>
            </w:r>
          </w:p>
        </w:tc>
      </w:tr>
      <w:tr w:rsidR="000009A4" w:rsidRPr="00BB3A52" w:rsidTr="0055337C">
        <w:trPr>
          <w:jc w:val="center"/>
        </w:trPr>
        <w:tc>
          <w:tcPr>
            <w:tcW w:w="2380" w:type="dxa"/>
          </w:tcPr>
          <w:p w:rsidR="000009A4" w:rsidRPr="00BB3A52" w:rsidRDefault="000009A4" w:rsidP="0055337C">
            <w:pPr>
              <w:rPr>
                <w:rFonts w:cs="Arial"/>
                <w:szCs w:val="24"/>
              </w:rPr>
            </w:pPr>
            <w:r w:rsidRPr="00BB3A52">
              <w:rPr>
                <w:rFonts w:cs="Arial"/>
                <w:szCs w:val="24"/>
              </w:rPr>
              <w:lastRenderedPageBreak/>
              <w:t>Case Support (Business Support)</w:t>
            </w:r>
          </w:p>
        </w:tc>
        <w:tc>
          <w:tcPr>
            <w:tcW w:w="3721" w:type="dxa"/>
            <w:vAlign w:val="center"/>
          </w:tcPr>
          <w:p w:rsidR="000009A4" w:rsidRPr="00BB3A52" w:rsidRDefault="000009A4" w:rsidP="0055337C">
            <w:pPr>
              <w:jc w:val="center"/>
              <w:rPr>
                <w:rFonts w:cs="Arial"/>
                <w:szCs w:val="24"/>
              </w:rPr>
            </w:pPr>
            <w:r w:rsidRPr="00BB3A52">
              <w:rPr>
                <w:rFonts w:cs="Arial"/>
                <w:szCs w:val="24"/>
              </w:rPr>
              <w:t>Not yet defined.  Will be covered in phase 2</w:t>
            </w:r>
          </w:p>
        </w:tc>
        <w:tc>
          <w:tcPr>
            <w:tcW w:w="2268" w:type="dxa"/>
            <w:vAlign w:val="center"/>
          </w:tcPr>
          <w:p w:rsidR="000009A4" w:rsidRPr="00BB3A52" w:rsidRDefault="000009A4" w:rsidP="0055337C">
            <w:pPr>
              <w:jc w:val="center"/>
              <w:rPr>
                <w:rFonts w:cs="Arial"/>
                <w:szCs w:val="24"/>
              </w:rPr>
            </w:pPr>
            <w:r w:rsidRPr="00BB3A52">
              <w:rPr>
                <w:rFonts w:cs="Arial"/>
                <w:szCs w:val="24"/>
              </w:rPr>
              <w:t>0</w:t>
            </w:r>
          </w:p>
        </w:tc>
      </w:tr>
      <w:tr w:rsidR="000009A4" w:rsidRPr="00BB3A52" w:rsidTr="0055337C">
        <w:trPr>
          <w:jc w:val="center"/>
        </w:trPr>
        <w:tc>
          <w:tcPr>
            <w:tcW w:w="2380" w:type="dxa"/>
          </w:tcPr>
          <w:p w:rsidR="000009A4" w:rsidRPr="00BB3A52" w:rsidRDefault="000009A4" w:rsidP="0055337C">
            <w:pPr>
              <w:rPr>
                <w:rFonts w:cs="Arial"/>
                <w:szCs w:val="24"/>
              </w:rPr>
            </w:pPr>
            <w:r w:rsidRPr="00BB3A52">
              <w:rPr>
                <w:rFonts w:cs="Arial"/>
                <w:szCs w:val="24"/>
              </w:rPr>
              <w:t>Student</w:t>
            </w:r>
          </w:p>
        </w:tc>
        <w:tc>
          <w:tcPr>
            <w:tcW w:w="3721" w:type="dxa"/>
          </w:tcPr>
          <w:p w:rsidR="000009A4" w:rsidRPr="00BB3A52" w:rsidRDefault="000009A4" w:rsidP="0055337C">
            <w:pPr>
              <w:jc w:val="center"/>
              <w:rPr>
                <w:rFonts w:cs="Arial"/>
                <w:szCs w:val="24"/>
              </w:rPr>
            </w:pPr>
            <w:r w:rsidRPr="00BB3A52">
              <w:rPr>
                <w:rFonts w:cs="Arial"/>
                <w:szCs w:val="24"/>
              </w:rPr>
              <w:t>Lap top and mobile phone</w:t>
            </w:r>
          </w:p>
        </w:tc>
        <w:tc>
          <w:tcPr>
            <w:tcW w:w="2268" w:type="dxa"/>
            <w:vAlign w:val="center"/>
          </w:tcPr>
          <w:p w:rsidR="000009A4" w:rsidRPr="00BB3A52" w:rsidRDefault="000009A4" w:rsidP="0055337C">
            <w:pPr>
              <w:jc w:val="center"/>
              <w:rPr>
                <w:rFonts w:cs="Arial"/>
                <w:szCs w:val="24"/>
              </w:rPr>
            </w:pPr>
            <w:r w:rsidRPr="00BB3A52">
              <w:rPr>
                <w:rFonts w:cs="Arial"/>
                <w:szCs w:val="24"/>
              </w:rPr>
              <w:t>55</w:t>
            </w:r>
          </w:p>
        </w:tc>
      </w:tr>
      <w:tr w:rsidR="000009A4" w:rsidRPr="00BB3A52" w:rsidTr="0055337C">
        <w:trPr>
          <w:jc w:val="center"/>
        </w:trPr>
        <w:tc>
          <w:tcPr>
            <w:tcW w:w="6101" w:type="dxa"/>
            <w:gridSpan w:val="2"/>
          </w:tcPr>
          <w:p w:rsidR="000009A4" w:rsidRPr="00BB3A52" w:rsidRDefault="000009A4" w:rsidP="0055337C">
            <w:pPr>
              <w:jc w:val="right"/>
              <w:rPr>
                <w:rFonts w:cs="Arial"/>
                <w:szCs w:val="24"/>
              </w:rPr>
            </w:pPr>
            <w:r w:rsidRPr="00BB3A52">
              <w:rPr>
                <w:rFonts w:cs="Arial"/>
                <w:szCs w:val="24"/>
              </w:rPr>
              <w:t>Total</w:t>
            </w:r>
          </w:p>
        </w:tc>
        <w:tc>
          <w:tcPr>
            <w:tcW w:w="2268" w:type="dxa"/>
          </w:tcPr>
          <w:p w:rsidR="000009A4" w:rsidRPr="00BB3A52" w:rsidRDefault="000009A4" w:rsidP="0055337C">
            <w:pPr>
              <w:jc w:val="center"/>
              <w:rPr>
                <w:rFonts w:cs="Arial"/>
                <w:szCs w:val="24"/>
              </w:rPr>
            </w:pPr>
            <w:r w:rsidRPr="00BB3A52">
              <w:rPr>
                <w:rFonts w:cs="Arial"/>
                <w:szCs w:val="24"/>
              </w:rPr>
              <w:fldChar w:fldCharType="begin"/>
            </w:r>
            <w:r w:rsidRPr="00BB3A52">
              <w:rPr>
                <w:rFonts w:cs="Arial"/>
                <w:szCs w:val="24"/>
              </w:rPr>
              <w:instrText xml:space="preserve"> =SUM(ABOVE) </w:instrText>
            </w:r>
            <w:r w:rsidRPr="00BB3A52">
              <w:rPr>
                <w:rFonts w:cs="Arial"/>
                <w:szCs w:val="24"/>
              </w:rPr>
              <w:fldChar w:fldCharType="separate"/>
            </w:r>
            <w:r w:rsidRPr="00BB3A52">
              <w:rPr>
                <w:rFonts w:cs="Arial"/>
                <w:noProof/>
                <w:szCs w:val="24"/>
              </w:rPr>
              <w:t>658</w:t>
            </w:r>
            <w:r w:rsidRPr="00BB3A52">
              <w:rPr>
                <w:rFonts w:cs="Arial"/>
                <w:szCs w:val="24"/>
              </w:rPr>
              <w:fldChar w:fldCharType="end"/>
            </w:r>
          </w:p>
        </w:tc>
      </w:tr>
    </w:tbl>
    <w:p w:rsidR="000009A4" w:rsidRPr="00BB3A52" w:rsidRDefault="000009A4" w:rsidP="000009A4">
      <w:pPr>
        <w:pStyle w:val="Default"/>
        <w:adjustRightInd/>
        <w:ind w:left="720"/>
        <w:rPr>
          <w:rFonts w:ascii="Arial" w:hAnsi="Arial" w:cs="Arial"/>
          <w:iCs/>
          <w:color w:val="auto"/>
        </w:rPr>
      </w:pPr>
    </w:p>
    <w:p w:rsidR="000009A4" w:rsidRPr="00BB3A52" w:rsidRDefault="000009A4" w:rsidP="000009A4">
      <w:pPr>
        <w:rPr>
          <w:rFonts w:cs="Arial"/>
          <w:szCs w:val="24"/>
        </w:rPr>
      </w:pPr>
      <w:r w:rsidRPr="00BB3A52">
        <w:rPr>
          <w:rFonts w:cs="Arial"/>
          <w:szCs w:val="24"/>
        </w:rPr>
        <w:t xml:space="preserve">Commencement of rollout of the new equipment started in </w:t>
      </w:r>
      <w:proofErr w:type="spellStart"/>
      <w:r w:rsidRPr="00BB3A52">
        <w:rPr>
          <w:rFonts w:cs="Arial"/>
          <w:szCs w:val="24"/>
        </w:rPr>
        <w:t>mid July</w:t>
      </w:r>
      <w:proofErr w:type="spellEnd"/>
      <w:r w:rsidRPr="00BB3A52">
        <w:rPr>
          <w:rFonts w:cs="Arial"/>
          <w:szCs w:val="24"/>
        </w:rPr>
        <w:t xml:space="preserve"> and finished </w:t>
      </w:r>
      <w:proofErr w:type="spellStart"/>
      <w:r w:rsidRPr="00BB3A52">
        <w:rPr>
          <w:rFonts w:cs="Arial"/>
          <w:szCs w:val="24"/>
        </w:rPr>
        <w:t>mid September</w:t>
      </w:r>
      <w:proofErr w:type="spellEnd"/>
      <w:r w:rsidRPr="00BB3A52">
        <w:rPr>
          <w:rFonts w:cs="Arial"/>
          <w:szCs w:val="24"/>
        </w:rPr>
        <w:t>.  A series of training sessions were organised geographically across the County.  Training was mandatory to ensure that staff were properly trained to use the new equipment and that new equipment was only issued on production of old kit. The smartphone negates the need for the old MiFi devices which were used to give suitable network coverage and enables download/upload of data wherever.  The equipment has been well received and a programme devised to ensure that any new members of staff receive the same training before being issued with the Yoga and Smartphone.  Monitoring is also underway to ensure that social work staff are using the new equipment to its full potential, and that it supports a more agile and efficient way of working.</w:t>
      </w:r>
    </w:p>
    <w:p w:rsidR="000009A4" w:rsidRPr="00BB3A52" w:rsidRDefault="000009A4" w:rsidP="000009A4">
      <w:pPr>
        <w:pStyle w:val="Default"/>
        <w:adjustRightInd/>
        <w:rPr>
          <w:rFonts w:ascii="Arial" w:hAnsi="Arial" w:cs="Arial"/>
          <w:b/>
          <w:iCs/>
          <w:color w:val="auto"/>
        </w:rPr>
      </w:pPr>
    </w:p>
    <w:p w:rsidR="000009A4" w:rsidRPr="00BB3A52" w:rsidRDefault="000009A4" w:rsidP="000009A4">
      <w:pPr>
        <w:pStyle w:val="Default"/>
        <w:adjustRightInd/>
        <w:rPr>
          <w:rFonts w:ascii="Arial" w:hAnsi="Arial" w:cs="Arial"/>
          <w:b/>
          <w:iCs/>
          <w:color w:val="auto"/>
        </w:rPr>
      </w:pPr>
      <w:r w:rsidRPr="00BB3A52">
        <w:rPr>
          <w:rFonts w:ascii="Arial" w:hAnsi="Arial" w:cs="Arial"/>
          <w:b/>
          <w:iCs/>
          <w:color w:val="auto"/>
        </w:rPr>
        <w:t>Customer Access Telephony</w:t>
      </w:r>
    </w:p>
    <w:p w:rsidR="000009A4" w:rsidRPr="00BB3A52" w:rsidRDefault="000009A4" w:rsidP="000009A4">
      <w:pPr>
        <w:pStyle w:val="Default"/>
        <w:adjustRightInd/>
        <w:rPr>
          <w:rFonts w:ascii="Arial" w:hAnsi="Arial" w:cs="Arial"/>
          <w:iCs/>
          <w:color w:val="auto"/>
        </w:rPr>
      </w:pPr>
    </w:p>
    <w:p w:rsidR="000009A4" w:rsidRPr="00BB3A52" w:rsidRDefault="000009A4" w:rsidP="000009A4">
      <w:pPr>
        <w:rPr>
          <w:rFonts w:cs="Arial"/>
          <w:szCs w:val="24"/>
        </w:rPr>
      </w:pPr>
      <w:r w:rsidRPr="00BB3A52">
        <w:rPr>
          <w:rFonts w:cs="Arial"/>
          <w:iCs/>
          <w:szCs w:val="24"/>
        </w:rPr>
        <w:t>The new telephony platform for the Customer Access Service went live on 27</w:t>
      </w:r>
      <w:r w:rsidRPr="00BB3A52">
        <w:rPr>
          <w:rFonts w:cs="Arial"/>
          <w:iCs/>
          <w:szCs w:val="24"/>
          <w:vertAlign w:val="superscript"/>
        </w:rPr>
        <w:t>th</w:t>
      </w:r>
      <w:r w:rsidRPr="00BB3A52">
        <w:rPr>
          <w:rFonts w:cs="Arial"/>
          <w:iCs/>
          <w:szCs w:val="24"/>
        </w:rPr>
        <w:t xml:space="preserve"> September.  The first phase of this project was a like for like replacement of the old Avaya system with a new product called </w:t>
      </w:r>
      <w:proofErr w:type="spellStart"/>
      <w:r w:rsidRPr="00BB3A52">
        <w:rPr>
          <w:rFonts w:cs="Arial"/>
          <w:iCs/>
          <w:szCs w:val="24"/>
        </w:rPr>
        <w:t>Genesys</w:t>
      </w:r>
      <w:proofErr w:type="spellEnd"/>
      <w:r w:rsidRPr="00BB3A52">
        <w:rPr>
          <w:rFonts w:cs="Arial"/>
          <w:iCs/>
          <w:szCs w:val="24"/>
        </w:rPr>
        <w:t xml:space="preserve">, which is a best in breed product being used by some leading organisations.  The new contract for </w:t>
      </w:r>
      <w:proofErr w:type="spellStart"/>
      <w:r w:rsidRPr="00BB3A52">
        <w:rPr>
          <w:rFonts w:cs="Arial"/>
          <w:iCs/>
          <w:szCs w:val="24"/>
        </w:rPr>
        <w:t>Genesys</w:t>
      </w:r>
      <w:proofErr w:type="spellEnd"/>
      <w:r w:rsidRPr="00BB3A52">
        <w:rPr>
          <w:rFonts w:cs="Arial"/>
          <w:iCs/>
          <w:szCs w:val="24"/>
        </w:rPr>
        <w:t xml:space="preserve"> provides for a managed service from a company called </w:t>
      </w:r>
      <w:proofErr w:type="spellStart"/>
      <w:r w:rsidRPr="00BB3A52">
        <w:rPr>
          <w:rFonts w:cs="Arial"/>
          <w:iCs/>
          <w:szCs w:val="24"/>
        </w:rPr>
        <w:t>Anana</w:t>
      </w:r>
      <w:proofErr w:type="spellEnd"/>
      <w:r w:rsidRPr="00BB3A52">
        <w:rPr>
          <w:rFonts w:cs="Arial"/>
          <w:iCs/>
          <w:szCs w:val="24"/>
        </w:rPr>
        <w:t xml:space="preserve">.  This managed service will ensure that maximum leverage is gained from the toolkit, and that industry best practice is utilised when harnessing the additional functionality within the toolkit.  </w:t>
      </w:r>
      <w:r w:rsidRPr="00BB3A52">
        <w:rPr>
          <w:rFonts w:cs="Arial"/>
          <w:szCs w:val="24"/>
        </w:rPr>
        <w:t xml:space="preserve">This new functionality provides the baseline/platform on which new functionality will be built as part of Phase 2 of the implementation.  Phase 2 will focus on maximising the benefits achievable through the new system, including channel shift and moving to a more digital way of working, as well as delivering the customer access vision and strategy.   </w:t>
      </w:r>
    </w:p>
    <w:p w:rsidR="000009A4" w:rsidRPr="00BB3A52" w:rsidRDefault="000009A4" w:rsidP="000009A4">
      <w:pPr>
        <w:pStyle w:val="Default"/>
        <w:adjustRightInd/>
        <w:rPr>
          <w:rFonts w:ascii="Arial" w:hAnsi="Arial" w:cs="Arial"/>
          <w:iCs/>
          <w:color w:val="auto"/>
        </w:rPr>
      </w:pPr>
    </w:p>
    <w:p w:rsidR="000009A4" w:rsidRPr="00BB3A52" w:rsidRDefault="000009A4" w:rsidP="000009A4">
      <w:pPr>
        <w:rPr>
          <w:rFonts w:cs="Arial"/>
          <w:b/>
          <w:iCs/>
          <w:szCs w:val="24"/>
        </w:rPr>
      </w:pPr>
      <w:r w:rsidRPr="00BB3A52">
        <w:rPr>
          <w:rFonts w:cs="Arial"/>
          <w:b/>
          <w:iCs/>
          <w:szCs w:val="24"/>
        </w:rPr>
        <w:t>Mobile Phone Contract</w:t>
      </w:r>
    </w:p>
    <w:p w:rsidR="000009A4" w:rsidRPr="00BB3A52" w:rsidRDefault="000009A4" w:rsidP="000009A4">
      <w:pPr>
        <w:rPr>
          <w:rFonts w:cs="Arial"/>
          <w:b/>
          <w:iCs/>
          <w:szCs w:val="24"/>
        </w:rPr>
      </w:pPr>
    </w:p>
    <w:p w:rsidR="000009A4" w:rsidRPr="00BB3A52" w:rsidRDefault="000009A4" w:rsidP="000009A4">
      <w:pPr>
        <w:rPr>
          <w:rFonts w:cs="Arial"/>
          <w:szCs w:val="24"/>
        </w:rPr>
      </w:pPr>
      <w:r w:rsidRPr="00BB3A52">
        <w:rPr>
          <w:rFonts w:cs="Arial"/>
          <w:szCs w:val="24"/>
        </w:rPr>
        <w:t>The Vodafone 36 month mobile phone contract ended on the 31 October 2015, and created an opportunity for the County Council to review the policy and procedures around mobile phones and data cards and to consider these against the County Council's requirements, at a time when the County Council is transforming and reducing in size.  The renegotiation of the contract was rather protracted and was eventually signed in April, although the tariffs have been backdated to Nov 2015.</w:t>
      </w:r>
    </w:p>
    <w:p w:rsidR="000009A4" w:rsidRPr="00BB3A52" w:rsidRDefault="000009A4" w:rsidP="000009A4">
      <w:pPr>
        <w:rPr>
          <w:rFonts w:cs="Arial"/>
          <w:szCs w:val="24"/>
        </w:rPr>
      </w:pPr>
    </w:p>
    <w:p w:rsidR="000009A4" w:rsidRPr="00BB3A52" w:rsidRDefault="000009A4" w:rsidP="000009A4">
      <w:pPr>
        <w:rPr>
          <w:rFonts w:cs="Arial"/>
          <w:szCs w:val="24"/>
        </w:rPr>
      </w:pPr>
      <w:r w:rsidRPr="00BB3A52">
        <w:rPr>
          <w:rFonts w:cs="Arial"/>
          <w:szCs w:val="24"/>
        </w:rPr>
        <w:t xml:space="preserve">The existing Vodafone prices were expensive and the contract offered limited flexibility around applying different tariffs according to usage, and no flexibility to reduce the estate, even if numbers were no longer required.   BTLS were commissioned to procure a new contract, quotes were sought from BT Mobile, </w:t>
      </w:r>
      <w:proofErr w:type="spellStart"/>
      <w:r w:rsidRPr="00BB3A52">
        <w:rPr>
          <w:rFonts w:cs="Arial"/>
          <w:szCs w:val="24"/>
        </w:rPr>
        <w:t>Telephonica</w:t>
      </w:r>
      <w:proofErr w:type="spellEnd"/>
      <w:r w:rsidRPr="00BB3A52">
        <w:rPr>
          <w:rFonts w:cs="Arial"/>
          <w:szCs w:val="24"/>
        </w:rPr>
        <w:t xml:space="preserve"> (O2) Vodafone and EE, and Client Services and BTLS undertook work to reduce the estate in line with the reduction in the size of the County Council.  </w:t>
      </w:r>
    </w:p>
    <w:p w:rsidR="000009A4" w:rsidRPr="00BB3A52" w:rsidRDefault="000009A4" w:rsidP="000009A4">
      <w:pPr>
        <w:rPr>
          <w:rFonts w:cs="Arial"/>
          <w:szCs w:val="24"/>
        </w:rPr>
      </w:pPr>
    </w:p>
    <w:p w:rsidR="000009A4" w:rsidRPr="00BB3A52" w:rsidRDefault="000009A4" w:rsidP="000009A4">
      <w:pPr>
        <w:rPr>
          <w:rFonts w:cs="Arial"/>
          <w:szCs w:val="24"/>
        </w:rPr>
      </w:pPr>
      <w:r w:rsidRPr="00BB3A52">
        <w:rPr>
          <w:rFonts w:cs="Arial"/>
          <w:szCs w:val="24"/>
        </w:rPr>
        <w:t xml:space="preserve">The existing costs were around £750,000 per annum, and a saving of around £350,000 per annum (46.67%) is expected to be made from the new Vodafone contract.  The new 36 month contract offers different tariffs for data usage, unlimited </w:t>
      </w:r>
      <w:r w:rsidRPr="00BB3A52">
        <w:rPr>
          <w:rFonts w:cs="Arial"/>
          <w:szCs w:val="24"/>
        </w:rPr>
        <w:lastRenderedPageBreak/>
        <w:t>usage for calls, voice and text (subject to Vodafone's Fair Use Policy) and the opportunity to review the estate and cancel numbers after 18 months.</w:t>
      </w:r>
    </w:p>
    <w:p w:rsidR="000009A4" w:rsidRPr="00BB3A52" w:rsidRDefault="000009A4" w:rsidP="000009A4">
      <w:pPr>
        <w:pStyle w:val="Default"/>
        <w:adjustRightInd/>
        <w:rPr>
          <w:rFonts w:ascii="Arial" w:hAnsi="Arial" w:cs="Arial"/>
          <w:iCs/>
          <w:color w:val="auto"/>
        </w:rPr>
      </w:pPr>
    </w:p>
    <w:p w:rsidR="000009A4" w:rsidRPr="00BB3A52" w:rsidRDefault="000009A4" w:rsidP="000009A4">
      <w:pPr>
        <w:pStyle w:val="Default"/>
        <w:adjustRightInd/>
        <w:rPr>
          <w:rFonts w:ascii="Arial" w:hAnsi="Arial" w:cs="Arial"/>
          <w:b/>
          <w:iCs/>
          <w:color w:val="auto"/>
        </w:rPr>
      </w:pPr>
      <w:r w:rsidRPr="00BB3A52">
        <w:rPr>
          <w:rFonts w:ascii="Arial" w:hAnsi="Arial" w:cs="Arial"/>
          <w:b/>
          <w:iCs/>
          <w:color w:val="auto"/>
        </w:rPr>
        <w:t>Local Pension Partnership (LPP)/Lancashire Adult Learning (LAL)</w:t>
      </w:r>
    </w:p>
    <w:p w:rsidR="000009A4" w:rsidRPr="00BB3A52" w:rsidRDefault="000009A4" w:rsidP="000009A4">
      <w:pPr>
        <w:pStyle w:val="Default"/>
        <w:adjustRightInd/>
        <w:rPr>
          <w:rFonts w:ascii="Arial" w:hAnsi="Arial" w:cs="Arial"/>
          <w:iCs/>
          <w:color w:val="auto"/>
        </w:rPr>
      </w:pPr>
    </w:p>
    <w:p w:rsidR="000009A4" w:rsidRPr="00BB3A52" w:rsidRDefault="000009A4" w:rsidP="000009A4">
      <w:pPr>
        <w:pStyle w:val="Default"/>
        <w:adjustRightInd/>
        <w:rPr>
          <w:rFonts w:ascii="Arial" w:hAnsi="Arial" w:cs="Arial"/>
          <w:iCs/>
          <w:color w:val="auto"/>
        </w:rPr>
      </w:pPr>
      <w:r w:rsidRPr="00BB3A52">
        <w:rPr>
          <w:rFonts w:ascii="Arial" w:hAnsi="Arial" w:cs="Arial"/>
          <w:iCs/>
          <w:color w:val="auto"/>
        </w:rPr>
        <w:t>BTLS were fully involved in facilitating the transfer of both the Your Pensions Service to the Local Pension Partnership (LPP) and Lancashire Adult Learning to Nelson and Colne College.  This involved some quite complex ICT transfers and required LPP to provide an on-going hybrid ICT service.  Both transfers were done on time, despite somewhat challenging timescales. This also included the TUPE of staff away from the County Council off the Payroll system.</w:t>
      </w:r>
    </w:p>
    <w:p w:rsidR="000009A4" w:rsidRPr="00BB3A52" w:rsidRDefault="000009A4" w:rsidP="000009A4">
      <w:pPr>
        <w:pStyle w:val="Default"/>
        <w:adjustRightInd/>
        <w:ind w:left="720"/>
        <w:rPr>
          <w:rFonts w:ascii="Arial" w:hAnsi="Arial" w:cs="Arial"/>
          <w:iCs/>
          <w:color w:val="auto"/>
        </w:rPr>
      </w:pPr>
    </w:p>
    <w:p w:rsidR="000009A4" w:rsidRPr="00BB3A52" w:rsidRDefault="000009A4" w:rsidP="000009A4">
      <w:pPr>
        <w:pStyle w:val="Default"/>
        <w:adjustRightInd/>
        <w:rPr>
          <w:rFonts w:ascii="Arial" w:hAnsi="Arial" w:cs="Arial"/>
          <w:b/>
          <w:color w:val="auto"/>
        </w:rPr>
      </w:pPr>
      <w:r w:rsidRPr="00BB3A52">
        <w:rPr>
          <w:rFonts w:ascii="Arial" w:hAnsi="Arial" w:cs="Arial"/>
          <w:b/>
          <w:color w:val="auto"/>
        </w:rPr>
        <w:t>Customer Feedback</w:t>
      </w:r>
    </w:p>
    <w:p w:rsidR="000009A4" w:rsidRPr="00BB3A52" w:rsidRDefault="000009A4" w:rsidP="000009A4">
      <w:pPr>
        <w:pStyle w:val="Default"/>
        <w:adjustRightInd/>
        <w:rPr>
          <w:rFonts w:ascii="Arial" w:hAnsi="Arial" w:cs="Arial"/>
          <w:b/>
          <w:color w:val="auto"/>
        </w:rPr>
      </w:pPr>
    </w:p>
    <w:p w:rsidR="000009A4" w:rsidRPr="00BB3A52" w:rsidRDefault="000009A4" w:rsidP="000009A4">
      <w:pPr>
        <w:pStyle w:val="Default"/>
        <w:adjustRightInd/>
        <w:rPr>
          <w:rFonts w:ascii="Arial" w:hAnsi="Arial" w:cs="Arial"/>
          <w:b/>
        </w:rPr>
      </w:pPr>
      <w:r w:rsidRPr="00BB3A52">
        <w:rPr>
          <w:rFonts w:ascii="Arial" w:hAnsi="Arial" w:cs="Arial"/>
          <w:b/>
        </w:rPr>
        <w:t>Payroll and Recruitment, March 2016 to August 2016</w:t>
      </w:r>
    </w:p>
    <w:p w:rsidR="000009A4" w:rsidRPr="00BB3A52" w:rsidRDefault="000009A4" w:rsidP="000009A4">
      <w:pPr>
        <w:rPr>
          <w:rFonts w:cs="Arial"/>
          <w:szCs w:val="24"/>
        </w:rPr>
      </w:pPr>
    </w:p>
    <w:p w:rsidR="000009A4" w:rsidRPr="00BB3A52" w:rsidRDefault="000009A4" w:rsidP="000009A4">
      <w:pPr>
        <w:rPr>
          <w:rFonts w:cs="Arial"/>
          <w:szCs w:val="24"/>
        </w:rPr>
      </w:pPr>
      <w:r w:rsidRPr="00BB3A52">
        <w:rPr>
          <w:rFonts w:cs="Arial"/>
          <w:szCs w:val="24"/>
        </w:rPr>
        <w:t>During the period March 2016 to August 2016, customer feedback for the payroll and recruitment service saw 15 comments, 38 compliments and 26 complaints.  Overall, this demonstrates an increased satisfaction with the service, and the proposals to increase engagement with stakeholder groups can only assist in continuous improvement in this area.  A number of the complaints that had been received and investigated were upheld, and this has resulted in further training of staff and, where applicable, related improvements made to processes and further training in these improved processes.</w:t>
      </w:r>
    </w:p>
    <w:p w:rsidR="000009A4" w:rsidRPr="00BB3A52" w:rsidRDefault="000009A4" w:rsidP="000009A4">
      <w:pPr>
        <w:ind w:left="720"/>
        <w:rPr>
          <w:rFonts w:cs="Arial"/>
          <w:szCs w:val="24"/>
        </w:rPr>
      </w:pPr>
    </w:p>
    <w:p w:rsidR="000009A4" w:rsidRPr="00BB3A52" w:rsidRDefault="000009A4" w:rsidP="000009A4">
      <w:pPr>
        <w:rPr>
          <w:rFonts w:cs="Arial"/>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1413"/>
        <w:gridCol w:w="849"/>
        <w:gridCol w:w="864"/>
        <w:gridCol w:w="983"/>
        <w:gridCol w:w="983"/>
        <w:gridCol w:w="983"/>
        <w:gridCol w:w="983"/>
        <w:gridCol w:w="983"/>
        <w:gridCol w:w="976"/>
      </w:tblGrid>
      <w:tr w:rsidR="000009A4" w:rsidRPr="002E6EA7" w:rsidTr="002E6EA7">
        <w:trPr>
          <w:trHeight w:val="788"/>
          <w:tblHeader/>
        </w:trPr>
        <w:tc>
          <w:tcPr>
            <w:tcW w:w="784" w:type="pct"/>
            <w:shd w:val="clear" w:color="auto" w:fill="55379B"/>
            <w:vAlign w:val="center"/>
          </w:tcPr>
          <w:p w:rsidR="000009A4" w:rsidRPr="002E6EA7" w:rsidRDefault="000009A4" w:rsidP="0055337C">
            <w:pPr>
              <w:spacing w:line="276" w:lineRule="auto"/>
              <w:jc w:val="center"/>
              <w:rPr>
                <w:rFonts w:cs="Arial"/>
                <w:b/>
                <w:bCs/>
                <w:color w:val="FFFFFF"/>
                <w:sz w:val="20"/>
                <w:lang w:eastAsia="en-US"/>
              </w:rPr>
            </w:pPr>
            <w:r w:rsidRPr="002E6EA7">
              <w:rPr>
                <w:rFonts w:cs="Arial"/>
                <w:b/>
                <w:bCs/>
                <w:color w:val="FFFFFF"/>
                <w:sz w:val="20"/>
                <w:lang w:eastAsia="en-US"/>
              </w:rPr>
              <w:t>Description</w:t>
            </w:r>
          </w:p>
        </w:tc>
        <w:tc>
          <w:tcPr>
            <w:tcW w:w="471" w:type="pct"/>
            <w:shd w:val="clear" w:color="auto" w:fill="55379B"/>
            <w:vAlign w:val="center"/>
          </w:tcPr>
          <w:p w:rsidR="000009A4" w:rsidRPr="002E6EA7" w:rsidRDefault="000009A4" w:rsidP="0055337C">
            <w:pPr>
              <w:spacing w:line="276" w:lineRule="auto"/>
              <w:jc w:val="center"/>
              <w:rPr>
                <w:rFonts w:cs="Arial"/>
                <w:b/>
                <w:color w:val="FFFFFF"/>
                <w:sz w:val="20"/>
              </w:rPr>
            </w:pPr>
          </w:p>
          <w:p w:rsidR="000009A4" w:rsidRPr="002E6EA7" w:rsidRDefault="000009A4" w:rsidP="0055337C">
            <w:pPr>
              <w:spacing w:line="276" w:lineRule="auto"/>
              <w:jc w:val="center"/>
              <w:rPr>
                <w:rFonts w:cs="Arial"/>
                <w:b/>
                <w:color w:val="FFFFFF"/>
                <w:sz w:val="20"/>
              </w:rPr>
            </w:pPr>
            <w:r w:rsidRPr="002E6EA7">
              <w:rPr>
                <w:rFonts w:cs="Arial"/>
                <w:b/>
                <w:color w:val="FFFFFF"/>
                <w:sz w:val="20"/>
              </w:rPr>
              <w:t>March</w:t>
            </w:r>
          </w:p>
          <w:p w:rsidR="000009A4" w:rsidRPr="002E6EA7" w:rsidRDefault="000009A4" w:rsidP="0055337C">
            <w:pPr>
              <w:spacing w:line="276" w:lineRule="auto"/>
              <w:jc w:val="center"/>
              <w:rPr>
                <w:rFonts w:cs="Arial"/>
                <w:b/>
                <w:color w:val="FFFFFF"/>
                <w:sz w:val="20"/>
              </w:rPr>
            </w:pPr>
            <w:r w:rsidRPr="002E6EA7">
              <w:rPr>
                <w:rFonts w:cs="Arial"/>
                <w:b/>
                <w:color w:val="FFFFFF"/>
                <w:sz w:val="20"/>
              </w:rPr>
              <w:t xml:space="preserve">2015/2016 </w:t>
            </w:r>
          </w:p>
          <w:p w:rsidR="000009A4" w:rsidRPr="002E6EA7" w:rsidRDefault="000009A4" w:rsidP="0055337C">
            <w:pPr>
              <w:spacing w:line="276" w:lineRule="auto"/>
              <w:jc w:val="center"/>
              <w:rPr>
                <w:rFonts w:cs="Arial"/>
                <w:b/>
                <w:color w:val="FFFFFF"/>
                <w:sz w:val="20"/>
              </w:rPr>
            </w:pPr>
          </w:p>
        </w:tc>
        <w:tc>
          <w:tcPr>
            <w:tcW w:w="479" w:type="pct"/>
            <w:shd w:val="clear" w:color="auto" w:fill="55379B"/>
          </w:tcPr>
          <w:p w:rsidR="000009A4" w:rsidRPr="002E6EA7" w:rsidRDefault="000009A4" w:rsidP="0055337C">
            <w:pPr>
              <w:spacing w:line="276" w:lineRule="auto"/>
              <w:jc w:val="center"/>
              <w:rPr>
                <w:rFonts w:cs="Arial"/>
                <w:b/>
                <w:color w:val="FFFFFF"/>
                <w:sz w:val="20"/>
              </w:rPr>
            </w:pPr>
            <w:r w:rsidRPr="002E6EA7">
              <w:rPr>
                <w:rFonts w:cs="Arial"/>
                <w:b/>
                <w:color w:val="FFFFFF"/>
                <w:sz w:val="20"/>
              </w:rPr>
              <w:t xml:space="preserve"> </w:t>
            </w:r>
          </w:p>
          <w:p w:rsidR="000009A4" w:rsidRPr="002E6EA7" w:rsidRDefault="000009A4" w:rsidP="0055337C">
            <w:pPr>
              <w:spacing w:line="276" w:lineRule="auto"/>
              <w:jc w:val="center"/>
              <w:rPr>
                <w:rFonts w:cs="Arial"/>
                <w:b/>
                <w:color w:val="FFFFFF"/>
                <w:sz w:val="20"/>
              </w:rPr>
            </w:pPr>
            <w:r w:rsidRPr="002E6EA7">
              <w:rPr>
                <w:rFonts w:cs="Arial"/>
                <w:b/>
                <w:color w:val="FFFFFF"/>
                <w:sz w:val="20"/>
              </w:rPr>
              <w:t xml:space="preserve">Year End </w:t>
            </w:r>
          </w:p>
          <w:p w:rsidR="000009A4" w:rsidRPr="002E6EA7" w:rsidRDefault="000009A4" w:rsidP="0055337C">
            <w:pPr>
              <w:spacing w:line="276" w:lineRule="auto"/>
              <w:jc w:val="center"/>
              <w:rPr>
                <w:rFonts w:cs="Arial"/>
                <w:b/>
                <w:color w:val="FFFFFF"/>
                <w:sz w:val="20"/>
              </w:rPr>
            </w:pPr>
            <w:r w:rsidRPr="002E6EA7">
              <w:rPr>
                <w:rFonts w:cs="Arial"/>
                <w:b/>
                <w:color w:val="FFFFFF"/>
                <w:sz w:val="20"/>
              </w:rPr>
              <w:t>2015/2016</w:t>
            </w:r>
          </w:p>
          <w:p w:rsidR="000009A4" w:rsidRPr="002E6EA7" w:rsidRDefault="000009A4" w:rsidP="0055337C">
            <w:pPr>
              <w:spacing w:line="276" w:lineRule="auto"/>
              <w:jc w:val="center"/>
              <w:rPr>
                <w:rFonts w:cs="Arial"/>
                <w:b/>
                <w:color w:val="FFFFFF"/>
                <w:sz w:val="20"/>
              </w:rPr>
            </w:pPr>
          </w:p>
        </w:tc>
        <w:tc>
          <w:tcPr>
            <w:tcW w:w="545" w:type="pct"/>
            <w:shd w:val="clear" w:color="auto" w:fill="55379B"/>
          </w:tcPr>
          <w:p w:rsidR="000009A4" w:rsidRPr="002E6EA7" w:rsidRDefault="000009A4" w:rsidP="0055337C">
            <w:pPr>
              <w:spacing w:line="276" w:lineRule="auto"/>
              <w:jc w:val="center"/>
              <w:rPr>
                <w:rFonts w:cs="Arial"/>
                <w:b/>
                <w:color w:val="FFFFFF"/>
                <w:sz w:val="20"/>
              </w:rPr>
            </w:pPr>
            <w:r w:rsidRPr="002E6EA7">
              <w:rPr>
                <w:rFonts w:cs="Arial"/>
                <w:b/>
                <w:color w:val="FFFFFF"/>
                <w:sz w:val="20"/>
              </w:rPr>
              <w:t xml:space="preserve"> </w:t>
            </w:r>
          </w:p>
          <w:p w:rsidR="000009A4" w:rsidRPr="002E6EA7" w:rsidRDefault="000009A4" w:rsidP="0055337C">
            <w:pPr>
              <w:spacing w:line="276" w:lineRule="auto"/>
              <w:jc w:val="center"/>
              <w:rPr>
                <w:rFonts w:cs="Arial"/>
                <w:b/>
                <w:color w:val="FFFFFF"/>
                <w:sz w:val="20"/>
              </w:rPr>
            </w:pPr>
            <w:r w:rsidRPr="002E6EA7">
              <w:rPr>
                <w:rFonts w:cs="Arial"/>
                <w:b/>
                <w:color w:val="FFFFFF"/>
                <w:sz w:val="20"/>
              </w:rPr>
              <w:t xml:space="preserve">April </w:t>
            </w:r>
          </w:p>
          <w:p w:rsidR="000009A4" w:rsidRPr="002E6EA7" w:rsidRDefault="000009A4" w:rsidP="0055337C">
            <w:pPr>
              <w:spacing w:line="276" w:lineRule="auto"/>
              <w:jc w:val="center"/>
              <w:rPr>
                <w:rFonts w:cs="Arial"/>
                <w:b/>
                <w:color w:val="FFFFFF"/>
                <w:sz w:val="20"/>
              </w:rPr>
            </w:pPr>
            <w:r w:rsidRPr="002E6EA7">
              <w:rPr>
                <w:rFonts w:cs="Arial"/>
                <w:b/>
                <w:color w:val="FFFFFF"/>
                <w:sz w:val="20"/>
              </w:rPr>
              <w:t>2016/2017</w:t>
            </w:r>
          </w:p>
          <w:p w:rsidR="000009A4" w:rsidRPr="002E6EA7" w:rsidRDefault="000009A4" w:rsidP="0055337C">
            <w:pPr>
              <w:spacing w:line="276" w:lineRule="auto"/>
              <w:jc w:val="center"/>
              <w:rPr>
                <w:rFonts w:cs="Arial"/>
                <w:b/>
                <w:bCs/>
                <w:color w:val="FFFFFF"/>
                <w:sz w:val="20"/>
                <w:lang w:eastAsia="en-US"/>
              </w:rPr>
            </w:pPr>
          </w:p>
        </w:tc>
        <w:tc>
          <w:tcPr>
            <w:tcW w:w="545" w:type="pct"/>
            <w:shd w:val="clear" w:color="auto" w:fill="55379B"/>
            <w:vAlign w:val="center"/>
          </w:tcPr>
          <w:p w:rsidR="000009A4" w:rsidRPr="002E6EA7" w:rsidRDefault="000009A4" w:rsidP="0055337C">
            <w:pPr>
              <w:spacing w:line="276" w:lineRule="auto"/>
              <w:jc w:val="center"/>
              <w:rPr>
                <w:rFonts w:cs="Arial"/>
                <w:b/>
                <w:bCs/>
                <w:color w:val="FFFFFF"/>
                <w:sz w:val="20"/>
                <w:lang w:eastAsia="en-US"/>
              </w:rPr>
            </w:pPr>
          </w:p>
          <w:p w:rsidR="000009A4" w:rsidRPr="002E6EA7" w:rsidRDefault="000009A4" w:rsidP="0055337C">
            <w:pPr>
              <w:spacing w:line="276" w:lineRule="auto"/>
              <w:jc w:val="center"/>
              <w:rPr>
                <w:rFonts w:cs="Arial"/>
                <w:b/>
                <w:bCs/>
                <w:color w:val="FFFFFF"/>
                <w:sz w:val="20"/>
                <w:lang w:eastAsia="en-US"/>
              </w:rPr>
            </w:pPr>
            <w:r w:rsidRPr="002E6EA7">
              <w:rPr>
                <w:rFonts w:cs="Arial"/>
                <w:b/>
                <w:bCs/>
                <w:color w:val="FFFFFF"/>
                <w:sz w:val="20"/>
                <w:lang w:eastAsia="en-US"/>
              </w:rPr>
              <w:t>May</w:t>
            </w:r>
          </w:p>
          <w:p w:rsidR="000009A4" w:rsidRPr="002E6EA7" w:rsidRDefault="000009A4" w:rsidP="0055337C">
            <w:pPr>
              <w:spacing w:line="276" w:lineRule="auto"/>
              <w:jc w:val="center"/>
              <w:rPr>
                <w:rFonts w:cs="Arial"/>
                <w:b/>
                <w:bCs/>
                <w:color w:val="FFFFFF"/>
                <w:sz w:val="20"/>
                <w:lang w:eastAsia="en-US"/>
              </w:rPr>
            </w:pPr>
            <w:r w:rsidRPr="002E6EA7">
              <w:rPr>
                <w:rFonts w:cs="Arial"/>
                <w:b/>
                <w:bCs/>
                <w:color w:val="FFFFFF"/>
                <w:sz w:val="20"/>
                <w:lang w:eastAsia="en-US"/>
              </w:rPr>
              <w:t xml:space="preserve"> 2016/2017</w:t>
            </w:r>
          </w:p>
          <w:p w:rsidR="000009A4" w:rsidRPr="002E6EA7" w:rsidRDefault="000009A4" w:rsidP="0055337C">
            <w:pPr>
              <w:spacing w:line="276" w:lineRule="auto"/>
              <w:jc w:val="center"/>
              <w:rPr>
                <w:rFonts w:cs="Arial"/>
                <w:b/>
                <w:color w:val="FFFFFF"/>
                <w:sz w:val="20"/>
                <w:lang w:eastAsia="en-US"/>
              </w:rPr>
            </w:pPr>
          </w:p>
        </w:tc>
        <w:tc>
          <w:tcPr>
            <w:tcW w:w="545" w:type="pct"/>
            <w:shd w:val="clear" w:color="auto" w:fill="55379B"/>
          </w:tcPr>
          <w:p w:rsidR="000009A4" w:rsidRPr="002E6EA7" w:rsidRDefault="000009A4" w:rsidP="0055337C">
            <w:pPr>
              <w:spacing w:line="276" w:lineRule="auto"/>
              <w:jc w:val="center"/>
              <w:rPr>
                <w:rFonts w:cs="Arial"/>
                <w:b/>
                <w:bCs/>
                <w:color w:val="FFFFFF"/>
                <w:sz w:val="20"/>
                <w:lang w:eastAsia="en-US"/>
              </w:rPr>
            </w:pPr>
          </w:p>
          <w:p w:rsidR="000009A4" w:rsidRPr="002E6EA7" w:rsidRDefault="000009A4" w:rsidP="0055337C">
            <w:pPr>
              <w:spacing w:line="276" w:lineRule="auto"/>
              <w:jc w:val="center"/>
              <w:rPr>
                <w:rFonts w:cs="Arial"/>
                <w:b/>
                <w:bCs/>
                <w:color w:val="FFFFFF"/>
                <w:sz w:val="20"/>
                <w:lang w:eastAsia="en-US"/>
              </w:rPr>
            </w:pPr>
            <w:r w:rsidRPr="002E6EA7">
              <w:rPr>
                <w:rFonts w:cs="Arial"/>
                <w:b/>
                <w:bCs/>
                <w:color w:val="FFFFFF"/>
                <w:sz w:val="20"/>
                <w:lang w:eastAsia="en-US"/>
              </w:rPr>
              <w:t>June 2016/2017</w:t>
            </w:r>
          </w:p>
          <w:p w:rsidR="000009A4" w:rsidRPr="002E6EA7" w:rsidRDefault="000009A4" w:rsidP="0055337C">
            <w:pPr>
              <w:spacing w:line="276" w:lineRule="auto"/>
              <w:jc w:val="center"/>
              <w:rPr>
                <w:rFonts w:cs="Arial"/>
                <w:b/>
                <w:bCs/>
                <w:color w:val="FFFFFF"/>
                <w:sz w:val="20"/>
                <w:lang w:eastAsia="en-US"/>
              </w:rPr>
            </w:pPr>
          </w:p>
        </w:tc>
        <w:tc>
          <w:tcPr>
            <w:tcW w:w="545" w:type="pct"/>
            <w:shd w:val="clear" w:color="auto" w:fill="55379B"/>
          </w:tcPr>
          <w:p w:rsidR="000009A4" w:rsidRPr="002E6EA7" w:rsidRDefault="000009A4" w:rsidP="0055337C">
            <w:pPr>
              <w:spacing w:line="276" w:lineRule="auto"/>
              <w:jc w:val="center"/>
              <w:rPr>
                <w:rFonts w:cs="Arial"/>
                <w:b/>
                <w:bCs/>
                <w:color w:val="FFFFFF"/>
                <w:sz w:val="20"/>
                <w:lang w:eastAsia="en-US"/>
              </w:rPr>
            </w:pPr>
          </w:p>
          <w:p w:rsidR="000009A4" w:rsidRPr="002E6EA7" w:rsidRDefault="000009A4" w:rsidP="0055337C">
            <w:pPr>
              <w:spacing w:line="276" w:lineRule="auto"/>
              <w:jc w:val="center"/>
              <w:rPr>
                <w:rFonts w:cs="Arial"/>
                <w:b/>
                <w:bCs/>
                <w:color w:val="FFFFFF"/>
                <w:sz w:val="20"/>
                <w:lang w:eastAsia="en-US"/>
              </w:rPr>
            </w:pPr>
            <w:r w:rsidRPr="002E6EA7">
              <w:rPr>
                <w:rFonts w:cs="Arial"/>
                <w:b/>
                <w:bCs/>
                <w:color w:val="FFFFFF"/>
                <w:sz w:val="20"/>
                <w:lang w:eastAsia="en-US"/>
              </w:rPr>
              <w:t>July 2016/2017</w:t>
            </w:r>
          </w:p>
          <w:p w:rsidR="000009A4" w:rsidRPr="002E6EA7" w:rsidRDefault="000009A4" w:rsidP="0055337C">
            <w:pPr>
              <w:spacing w:line="276" w:lineRule="auto"/>
              <w:jc w:val="center"/>
              <w:rPr>
                <w:rFonts w:cs="Arial"/>
                <w:b/>
                <w:bCs/>
                <w:color w:val="FFFFFF"/>
                <w:sz w:val="20"/>
                <w:lang w:eastAsia="en-US"/>
              </w:rPr>
            </w:pPr>
          </w:p>
        </w:tc>
        <w:tc>
          <w:tcPr>
            <w:tcW w:w="545" w:type="pct"/>
            <w:shd w:val="clear" w:color="auto" w:fill="55379B"/>
          </w:tcPr>
          <w:p w:rsidR="000009A4" w:rsidRPr="002E6EA7" w:rsidRDefault="000009A4" w:rsidP="0055337C">
            <w:pPr>
              <w:spacing w:line="276" w:lineRule="auto"/>
              <w:jc w:val="center"/>
              <w:rPr>
                <w:rFonts w:cs="Arial"/>
                <w:b/>
                <w:bCs/>
                <w:color w:val="FFFFFF"/>
                <w:sz w:val="20"/>
                <w:lang w:eastAsia="en-US"/>
              </w:rPr>
            </w:pPr>
          </w:p>
          <w:p w:rsidR="000009A4" w:rsidRPr="002E6EA7" w:rsidRDefault="000009A4" w:rsidP="0055337C">
            <w:pPr>
              <w:spacing w:line="276" w:lineRule="auto"/>
              <w:jc w:val="center"/>
              <w:rPr>
                <w:rFonts w:cs="Arial"/>
                <w:b/>
                <w:bCs/>
                <w:color w:val="FFFFFF"/>
                <w:sz w:val="20"/>
                <w:lang w:eastAsia="en-US"/>
              </w:rPr>
            </w:pPr>
            <w:r w:rsidRPr="002E6EA7">
              <w:rPr>
                <w:rFonts w:cs="Arial"/>
                <w:b/>
                <w:bCs/>
                <w:color w:val="FFFFFF"/>
                <w:sz w:val="20"/>
                <w:lang w:eastAsia="en-US"/>
              </w:rPr>
              <w:t>August</w:t>
            </w:r>
          </w:p>
          <w:p w:rsidR="000009A4" w:rsidRPr="002E6EA7" w:rsidRDefault="000009A4" w:rsidP="0055337C">
            <w:pPr>
              <w:spacing w:line="276" w:lineRule="auto"/>
              <w:jc w:val="center"/>
              <w:rPr>
                <w:rFonts w:cs="Arial"/>
                <w:b/>
                <w:bCs/>
                <w:color w:val="FFFFFF"/>
                <w:sz w:val="20"/>
                <w:lang w:eastAsia="en-US"/>
              </w:rPr>
            </w:pPr>
            <w:r w:rsidRPr="002E6EA7">
              <w:rPr>
                <w:rFonts w:cs="Arial"/>
                <w:b/>
                <w:bCs/>
                <w:color w:val="FFFFFF"/>
                <w:sz w:val="20"/>
                <w:lang w:eastAsia="en-US"/>
              </w:rPr>
              <w:t>2016/2017</w:t>
            </w:r>
          </w:p>
        </w:tc>
        <w:tc>
          <w:tcPr>
            <w:tcW w:w="541" w:type="pct"/>
            <w:shd w:val="clear" w:color="auto" w:fill="55379B"/>
          </w:tcPr>
          <w:p w:rsidR="000009A4" w:rsidRPr="002E6EA7" w:rsidRDefault="000009A4" w:rsidP="0055337C">
            <w:pPr>
              <w:spacing w:line="276" w:lineRule="auto"/>
              <w:jc w:val="center"/>
              <w:rPr>
                <w:rFonts w:cs="Arial"/>
                <w:b/>
                <w:bCs/>
                <w:color w:val="FFFFFF"/>
                <w:sz w:val="20"/>
                <w:lang w:eastAsia="en-US"/>
              </w:rPr>
            </w:pPr>
          </w:p>
          <w:p w:rsidR="000009A4" w:rsidRPr="002E6EA7" w:rsidRDefault="000009A4" w:rsidP="0055337C">
            <w:pPr>
              <w:spacing w:line="276" w:lineRule="auto"/>
              <w:jc w:val="center"/>
              <w:rPr>
                <w:rFonts w:cs="Arial"/>
                <w:b/>
                <w:bCs/>
                <w:color w:val="FFFFFF"/>
                <w:sz w:val="20"/>
                <w:lang w:eastAsia="en-US"/>
              </w:rPr>
            </w:pPr>
            <w:r w:rsidRPr="002E6EA7">
              <w:rPr>
                <w:rFonts w:cs="Arial"/>
                <w:b/>
                <w:bCs/>
                <w:color w:val="FFFFFF"/>
                <w:sz w:val="20"/>
                <w:lang w:eastAsia="en-US"/>
              </w:rPr>
              <w:t>YTD</w:t>
            </w:r>
          </w:p>
          <w:p w:rsidR="000009A4" w:rsidRPr="002E6EA7" w:rsidRDefault="000009A4" w:rsidP="0055337C">
            <w:pPr>
              <w:spacing w:line="276" w:lineRule="auto"/>
              <w:jc w:val="center"/>
              <w:rPr>
                <w:rFonts w:cs="Arial"/>
                <w:b/>
                <w:bCs/>
                <w:color w:val="FFFFFF"/>
                <w:sz w:val="20"/>
                <w:lang w:eastAsia="en-US"/>
              </w:rPr>
            </w:pPr>
            <w:r w:rsidRPr="002E6EA7">
              <w:rPr>
                <w:rFonts w:cs="Arial"/>
                <w:b/>
                <w:bCs/>
                <w:color w:val="FFFFFF"/>
                <w:sz w:val="20"/>
                <w:lang w:eastAsia="en-US"/>
              </w:rPr>
              <w:t>2016/2017</w:t>
            </w:r>
          </w:p>
        </w:tc>
      </w:tr>
      <w:tr w:rsidR="000009A4" w:rsidRPr="00BB3A52" w:rsidTr="002E6EA7">
        <w:tc>
          <w:tcPr>
            <w:tcW w:w="784" w:type="pct"/>
            <w:shd w:val="clear" w:color="auto" w:fill="auto"/>
            <w:vAlign w:val="center"/>
          </w:tcPr>
          <w:p w:rsidR="000009A4" w:rsidRPr="002E6EA7" w:rsidRDefault="000009A4" w:rsidP="0055337C">
            <w:pPr>
              <w:rPr>
                <w:rFonts w:cs="Arial"/>
                <w:sz w:val="20"/>
              </w:rPr>
            </w:pPr>
            <w:r w:rsidRPr="002E6EA7">
              <w:rPr>
                <w:rFonts w:cs="Arial"/>
                <w:sz w:val="20"/>
              </w:rPr>
              <w:t>Comments</w:t>
            </w:r>
          </w:p>
        </w:tc>
        <w:tc>
          <w:tcPr>
            <w:tcW w:w="471" w:type="pct"/>
            <w:shd w:val="clear" w:color="auto" w:fill="auto"/>
          </w:tcPr>
          <w:p w:rsidR="000009A4" w:rsidRPr="00BB3A52" w:rsidRDefault="000009A4" w:rsidP="0055337C">
            <w:pPr>
              <w:jc w:val="center"/>
              <w:rPr>
                <w:rFonts w:cs="Arial"/>
                <w:szCs w:val="24"/>
              </w:rPr>
            </w:pPr>
            <w:r w:rsidRPr="00BB3A52">
              <w:rPr>
                <w:rFonts w:cs="Arial"/>
                <w:szCs w:val="24"/>
              </w:rPr>
              <w:t>4</w:t>
            </w:r>
          </w:p>
        </w:tc>
        <w:tc>
          <w:tcPr>
            <w:tcW w:w="479" w:type="pct"/>
          </w:tcPr>
          <w:p w:rsidR="000009A4" w:rsidRPr="00BB3A52" w:rsidRDefault="000009A4" w:rsidP="0055337C">
            <w:pPr>
              <w:jc w:val="center"/>
              <w:rPr>
                <w:rFonts w:cs="Arial"/>
                <w:szCs w:val="24"/>
              </w:rPr>
            </w:pPr>
            <w:r w:rsidRPr="00BB3A52">
              <w:rPr>
                <w:rFonts w:cs="Arial"/>
                <w:szCs w:val="24"/>
              </w:rPr>
              <w:t>35</w:t>
            </w:r>
          </w:p>
        </w:tc>
        <w:tc>
          <w:tcPr>
            <w:tcW w:w="545" w:type="pct"/>
          </w:tcPr>
          <w:p w:rsidR="000009A4" w:rsidRPr="00BB3A52" w:rsidRDefault="000009A4" w:rsidP="0055337C">
            <w:pPr>
              <w:jc w:val="center"/>
              <w:rPr>
                <w:rFonts w:cs="Arial"/>
                <w:szCs w:val="24"/>
              </w:rPr>
            </w:pPr>
            <w:r w:rsidRPr="00BB3A52">
              <w:rPr>
                <w:rFonts w:cs="Arial"/>
                <w:szCs w:val="24"/>
              </w:rPr>
              <w:t>5</w:t>
            </w:r>
          </w:p>
        </w:tc>
        <w:tc>
          <w:tcPr>
            <w:tcW w:w="545" w:type="pct"/>
            <w:shd w:val="clear" w:color="auto" w:fill="auto"/>
          </w:tcPr>
          <w:p w:rsidR="000009A4" w:rsidRPr="00BB3A52" w:rsidRDefault="000009A4" w:rsidP="0055337C">
            <w:pPr>
              <w:jc w:val="center"/>
              <w:rPr>
                <w:rFonts w:cs="Arial"/>
                <w:szCs w:val="24"/>
              </w:rPr>
            </w:pPr>
            <w:r w:rsidRPr="00BB3A52">
              <w:rPr>
                <w:rFonts w:cs="Arial"/>
                <w:szCs w:val="24"/>
              </w:rPr>
              <w:t>3</w:t>
            </w:r>
          </w:p>
        </w:tc>
        <w:tc>
          <w:tcPr>
            <w:tcW w:w="545" w:type="pct"/>
          </w:tcPr>
          <w:p w:rsidR="000009A4" w:rsidRPr="00BB3A52" w:rsidRDefault="000009A4" w:rsidP="0055337C">
            <w:pPr>
              <w:jc w:val="center"/>
              <w:rPr>
                <w:rFonts w:cs="Arial"/>
                <w:szCs w:val="24"/>
              </w:rPr>
            </w:pPr>
            <w:r w:rsidRPr="00BB3A52">
              <w:rPr>
                <w:rFonts w:cs="Arial"/>
                <w:szCs w:val="24"/>
              </w:rPr>
              <w:t>2</w:t>
            </w:r>
          </w:p>
        </w:tc>
        <w:tc>
          <w:tcPr>
            <w:tcW w:w="545" w:type="pct"/>
          </w:tcPr>
          <w:p w:rsidR="000009A4" w:rsidRPr="00BB3A52" w:rsidRDefault="000009A4" w:rsidP="0055337C">
            <w:pPr>
              <w:jc w:val="center"/>
              <w:rPr>
                <w:rFonts w:cs="Arial"/>
                <w:szCs w:val="24"/>
              </w:rPr>
            </w:pPr>
            <w:r w:rsidRPr="00BB3A52">
              <w:rPr>
                <w:rFonts w:cs="Arial"/>
                <w:szCs w:val="24"/>
              </w:rPr>
              <w:t>0</w:t>
            </w:r>
          </w:p>
        </w:tc>
        <w:tc>
          <w:tcPr>
            <w:tcW w:w="545" w:type="pct"/>
          </w:tcPr>
          <w:p w:rsidR="000009A4" w:rsidRPr="00BB3A52" w:rsidRDefault="000009A4" w:rsidP="0055337C">
            <w:pPr>
              <w:jc w:val="center"/>
              <w:rPr>
                <w:rFonts w:cs="Arial"/>
                <w:szCs w:val="24"/>
              </w:rPr>
            </w:pPr>
            <w:r w:rsidRPr="00BB3A52">
              <w:rPr>
                <w:rFonts w:cs="Arial"/>
                <w:szCs w:val="24"/>
              </w:rPr>
              <w:t>1</w:t>
            </w:r>
          </w:p>
        </w:tc>
        <w:tc>
          <w:tcPr>
            <w:tcW w:w="541" w:type="pct"/>
          </w:tcPr>
          <w:p w:rsidR="000009A4" w:rsidRPr="00BB3A52" w:rsidRDefault="000009A4" w:rsidP="0055337C">
            <w:pPr>
              <w:jc w:val="center"/>
              <w:rPr>
                <w:rFonts w:cs="Arial"/>
                <w:szCs w:val="24"/>
              </w:rPr>
            </w:pPr>
            <w:r w:rsidRPr="00BB3A52">
              <w:rPr>
                <w:rFonts w:cs="Arial"/>
                <w:szCs w:val="24"/>
              </w:rPr>
              <w:t>11</w:t>
            </w:r>
          </w:p>
        </w:tc>
      </w:tr>
      <w:tr w:rsidR="000009A4" w:rsidRPr="00BB3A52" w:rsidTr="002E6EA7">
        <w:tc>
          <w:tcPr>
            <w:tcW w:w="784" w:type="pct"/>
            <w:shd w:val="clear" w:color="auto" w:fill="auto"/>
            <w:vAlign w:val="center"/>
          </w:tcPr>
          <w:p w:rsidR="000009A4" w:rsidRPr="002E6EA7" w:rsidRDefault="000009A4" w:rsidP="0055337C">
            <w:pPr>
              <w:rPr>
                <w:rFonts w:cs="Arial"/>
                <w:sz w:val="20"/>
              </w:rPr>
            </w:pPr>
            <w:r w:rsidRPr="002E6EA7">
              <w:rPr>
                <w:rFonts w:cs="Arial"/>
                <w:sz w:val="20"/>
              </w:rPr>
              <w:t>Compliments</w:t>
            </w:r>
          </w:p>
        </w:tc>
        <w:tc>
          <w:tcPr>
            <w:tcW w:w="471" w:type="pct"/>
            <w:shd w:val="clear" w:color="auto" w:fill="auto"/>
          </w:tcPr>
          <w:p w:rsidR="000009A4" w:rsidRPr="00BB3A52" w:rsidRDefault="000009A4" w:rsidP="0055337C">
            <w:pPr>
              <w:jc w:val="center"/>
              <w:rPr>
                <w:rFonts w:cs="Arial"/>
                <w:szCs w:val="24"/>
              </w:rPr>
            </w:pPr>
            <w:r w:rsidRPr="00BB3A52">
              <w:rPr>
                <w:rFonts w:cs="Arial"/>
                <w:szCs w:val="24"/>
              </w:rPr>
              <w:t>10</w:t>
            </w:r>
          </w:p>
        </w:tc>
        <w:tc>
          <w:tcPr>
            <w:tcW w:w="479" w:type="pct"/>
          </w:tcPr>
          <w:p w:rsidR="000009A4" w:rsidRPr="00BB3A52" w:rsidRDefault="000009A4" w:rsidP="0055337C">
            <w:pPr>
              <w:jc w:val="center"/>
              <w:rPr>
                <w:rFonts w:cs="Arial"/>
                <w:szCs w:val="24"/>
              </w:rPr>
            </w:pPr>
            <w:r w:rsidRPr="00BB3A52">
              <w:rPr>
                <w:rFonts w:cs="Arial"/>
                <w:szCs w:val="24"/>
              </w:rPr>
              <w:t>40</w:t>
            </w:r>
          </w:p>
        </w:tc>
        <w:tc>
          <w:tcPr>
            <w:tcW w:w="545" w:type="pct"/>
          </w:tcPr>
          <w:p w:rsidR="000009A4" w:rsidRPr="00BB3A52" w:rsidRDefault="000009A4" w:rsidP="0055337C">
            <w:pPr>
              <w:jc w:val="center"/>
              <w:rPr>
                <w:rFonts w:cs="Arial"/>
                <w:szCs w:val="24"/>
              </w:rPr>
            </w:pPr>
            <w:r w:rsidRPr="00BB3A52">
              <w:rPr>
                <w:rFonts w:cs="Arial"/>
                <w:szCs w:val="24"/>
              </w:rPr>
              <w:t>7</w:t>
            </w:r>
          </w:p>
        </w:tc>
        <w:tc>
          <w:tcPr>
            <w:tcW w:w="545" w:type="pct"/>
            <w:shd w:val="clear" w:color="auto" w:fill="auto"/>
          </w:tcPr>
          <w:p w:rsidR="000009A4" w:rsidRPr="00BB3A52" w:rsidRDefault="000009A4" w:rsidP="0055337C">
            <w:pPr>
              <w:jc w:val="center"/>
              <w:rPr>
                <w:rFonts w:cs="Arial"/>
                <w:szCs w:val="24"/>
              </w:rPr>
            </w:pPr>
            <w:r w:rsidRPr="00BB3A52">
              <w:rPr>
                <w:rFonts w:cs="Arial"/>
                <w:szCs w:val="24"/>
              </w:rPr>
              <w:t>3</w:t>
            </w:r>
          </w:p>
        </w:tc>
        <w:tc>
          <w:tcPr>
            <w:tcW w:w="545" w:type="pct"/>
          </w:tcPr>
          <w:p w:rsidR="000009A4" w:rsidRPr="00BB3A52" w:rsidRDefault="000009A4" w:rsidP="0055337C">
            <w:pPr>
              <w:jc w:val="center"/>
              <w:rPr>
                <w:rFonts w:cs="Arial"/>
                <w:szCs w:val="24"/>
              </w:rPr>
            </w:pPr>
            <w:r w:rsidRPr="00BB3A52">
              <w:rPr>
                <w:rFonts w:cs="Arial"/>
                <w:szCs w:val="24"/>
              </w:rPr>
              <w:t>10</w:t>
            </w:r>
          </w:p>
        </w:tc>
        <w:tc>
          <w:tcPr>
            <w:tcW w:w="545" w:type="pct"/>
          </w:tcPr>
          <w:p w:rsidR="000009A4" w:rsidRPr="00BB3A52" w:rsidRDefault="000009A4" w:rsidP="0055337C">
            <w:pPr>
              <w:jc w:val="center"/>
              <w:rPr>
                <w:rFonts w:cs="Arial"/>
                <w:szCs w:val="24"/>
              </w:rPr>
            </w:pPr>
            <w:r w:rsidRPr="00BB3A52">
              <w:rPr>
                <w:rFonts w:cs="Arial"/>
                <w:szCs w:val="24"/>
              </w:rPr>
              <w:t>1</w:t>
            </w:r>
          </w:p>
        </w:tc>
        <w:tc>
          <w:tcPr>
            <w:tcW w:w="545" w:type="pct"/>
          </w:tcPr>
          <w:p w:rsidR="000009A4" w:rsidRPr="00BB3A52" w:rsidRDefault="000009A4" w:rsidP="0055337C">
            <w:pPr>
              <w:jc w:val="center"/>
              <w:rPr>
                <w:rFonts w:cs="Arial"/>
                <w:szCs w:val="24"/>
              </w:rPr>
            </w:pPr>
            <w:r w:rsidRPr="00BB3A52">
              <w:rPr>
                <w:rFonts w:cs="Arial"/>
                <w:szCs w:val="24"/>
              </w:rPr>
              <w:t>7</w:t>
            </w:r>
          </w:p>
        </w:tc>
        <w:tc>
          <w:tcPr>
            <w:tcW w:w="541" w:type="pct"/>
          </w:tcPr>
          <w:p w:rsidR="000009A4" w:rsidRPr="00BB3A52" w:rsidRDefault="000009A4" w:rsidP="0055337C">
            <w:pPr>
              <w:jc w:val="center"/>
              <w:rPr>
                <w:rFonts w:cs="Arial"/>
                <w:szCs w:val="24"/>
              </w:rPr>
            </w:pPr>
            <w:r w:rsidRPr="00BB3A52">
              <w:rPr>
                <w:rFonts w:cs="Arial"/>
                <w:szCs w:val="24"/>
              </w:rPr>
              <w:t>28</w:t>
            </w:r>
          </w:p>
        </w:tc>
      </w:tr>
      <w:tr w:rsidR="000009A4" w:rsidRPr="00BB3A52" w:rsidTr="002E6EA7">
        <w:tc>
          <w:tcPr>
            <w:tcW w:w="784" w:type="pct"/>
            <w:shd w:val="clear" w:color="auto" w:fill="auto"/>
            <w:vAlign w:val="center"/>
          </w:tcPr>
          <w:p w:rsidR="000009A4" w:rsidRPr="002E6EA7" w:rsidRDefault="000009A4" w:rsidP="0055337C">
            <w:pPr>
              <w:rPr>
                <w:rFonts w:cs="Arial"/>
                <w:sz w:val="20"/>
              </w:rPr>
            </w:pPr>
            <w:r w:rsidRPr="002E6EA7">
              <w:rPr>
                <w:rFonts w:cs="Arial"/>
                <w:sz w:val="20"/>
              </w:rPr>
              <w:t>Complaints</w:t>
            </w:r>
          </w:p>
        </w:tc>
        <w:tc>
          <w:tcPr>
            <w:tcW w:w="471" w:type="pct"/>
            <w:shd w:val="clear" w:color="auto" w:fill="auto"/>
          </w:tcPr>
          <w:p w:rsidR="000009A4" w:rsidRPr="00BB3A52" w:rsidRDefault="000009A4" w:rsidP="0055337C">
            <w:pPr>
              <w:jc w:val="center"/>
              <w:rPr>
                <w:rFonts w:cs="Arial"/>
                <w:szCs w:val="24"/>
              </w:rPr>
            </w:pPr>
            <w:r w:rsidRPr="00BB3A52">
              <w:rPr>
                <w:rFonts w:cs="Arial"/>
                <w:szCs w:val="24"/>
              </w:rPr>
              <w:t>5</w:t>
            </w:r>
          </w:p>
        </w:tc>
        <w:tc>
          <w:tcPr>
            <w:tcW w:w="479" w:type="pct"/>
          </w:tcPr>
          <w:p w:rsidR="000009A4" w:rsidRPr="00BB3A52" w:rsidRDefault="000009A4" w:rsidP="0055337C">
            <w:pPr>
              <w:jc w:val="center"/>
              <w:rPr>
                <w:rFonts w:cs="Arial"/>
                <w:szCs w:val="24"/>
              </w:rPr>
            </w:pPr>
            <w:r w:rsidRPr="00BB3A52">
              <w:rPr>
                <w:rFonts w:cs="Arial"/>
                <w:szCs w:val="24"/>
              </w:rPr>
              <w:t>56</w:t>
            </w:r>
          </w:p>
        </w:tc>
        <w:tc>
          <w:tcPr>
            <w:tcW w:w="545" w:type="pct"/>
          </w:tcPr>
          <w:p w:rsidR="000009A4" w:rsidRPr="00BB3A52" w:rsidRDefault="000009A4" w:rsidP="0055337C">
            <w:pPr>
              <w:jc w:val="center"/>
              <w:rPr>
                <w:rFonts w:cs="Arial"/>
                <w:szCs w:val="24"/>
              </w:rPr>
            </w:pPr>
            <w:r w:rsidRPr="00BB3A52">
              <w:rPr>
                <w:rFonts w:cs="Arial"/>
                <w:szCs w:val="24"/>
              </w:rPr>
              <w:t>5</w:t>
            </w:r>
          </w:p>
        </w:tc>
        <w:tc>
          <w:tcPr>
            <w:tcW w:w="545" w:type="pct"/>
            <w:shd w:val="clear" w:color="auto" w:fill="auto"/>
          </w:tcPr>
          <w:p w:rsidR="000009A4" w:rsidRPr="00BB3A52" w:rsidRDefault="000009A4" w:rsidP="0055337C">
            <w:pPr>
              <w:jc w:val="center"/>
              <w:rPr>
                <w:rFonts w:cs="Arial"/>
                <w:szCs w:val="24"/>
              </w:rPr>
            </w:pPr>
            <w:r w:rsidRPr="00BB3A52">
              <w:rPr>
                <w:rFonts w:cs="Arial"/>
                <w:szCs w:val="24"/>
              </w:rPr>
              <w:t>8</w:t>
            </w:r>
          </w:p>
        </w:tc>
        <w:tc>
          <w:tcPr>
            <w:tcW w:w="545" w:type="pct"/>
          </w:tcPr>
          <w:p w:rsidR="000009A4" w:rsidRPr="00BB3A52" w:rsidRDefault="000009A4" w:rsidP="0055337C">
            <w:pPr>
              <w:jc w:val="center"/>
              <w:rPr>
                <w:rFonts w:cs="Arial"/>
                <w:szCs w:val="24"/>
              </w:rPr>
            </w:pPr>
            <w:r w:rsidRPr="00BB3A52">
              <w:rPr>
                <w:rFonts w:cs="Arial"/>
                <w:szCs w:val="24"/>
              </w:rPr>
              <w:t>5</w:t>
            </w:r>
          </w:p>
        </w:tc>
        <w:tc>
          <w:tcPr>
            <w:tcW w:w="545" w:type="pct"/>
          </w:tcPr>
          <w:p w:rsidR="000009A4" w:rsidRPr="00BB3A52" w:rsidRDefault="000009A4" w:rsidP="0055337C">
            <w:pPr>
              <w:jc w:val="center"/>
              <w:rPr>
                <w:rFonts w:cs="Arial"/>
                <w:szCs w:val="24"/>
              </w:rPr>
            </w:pPr>
            <w:r w:rsidRPr="00BB3A52">
              <w:rPr>
                <w:rFonts w:cs="Arial"/>
                <w:szCs w:val="24"/>
              </w:rPr>
              <w:t>3</w:t>
            </w:r>
          </w:p>
        </w:tc>
        <w:tc>
          <w:tcPr>
            <w:tcW w:w="545" w:type="pct"/>
          </w:tcPr>
          <w:p w:rsidR="000009A4" w:rsidRPr="00BB3A52" w:rsidRDefault="000009A4" w:rsidP="0055337C">
            <w:pPr>
              <w:jc w:val="center"/>
              <w:rPr>
                <w:rFonts w:cs="Arial"/>
                <w:szCs w:val="24"/>
              </w:rPr>
            </w:pPr>
            <w:r w:rsidRPr="00BB3A52">
              <w:rPr>
                <w:rFonts w:cs="Arial"/>
                <w:szCs w:val="24"/>
              </w:rPr>
              <w:t>0</w:t>
            </w:r>
          </w:p>
        </w:tc>
        <w:tc>
          <w:tcPr>
            <w:tcW w:w="541" w:type="pct"/>
          </w:tcPr>
          <w:p w:rsidR="000009A4" w:rsidRPr="00BB3A52" w:rsidRDefault="000009A4" w:rsidP="0055337C">
            <w:pPr>
              <w:jc w:val="center"/>
              <w:rPr>
                <w:rFonts w:cs="Arial"/>
                <w:szCs w:val="24"/>
              </w:rPr>
            </w:pPr>
            <w:r w:rsidRPr="00BB3A52">
              <w:rPr>
                <w:rFonts w:cs="Arial"/>
                <w:szCs w:val="24"/>
              </w:rPr>
              <w:t>21</w:t>
            </w:r>
          </w:p>
        </w:tc>
      </w:tr>
    </w:tbl>
    <w:p w:rsidR="000009A4" w:rsidRPr="00BB3A52" w:rsidRDefault="000009A4" w:rsidP="000009A4">
      <w:pPr>
        <w:rPr>
          <w:rFonts w:cs="Arial"/>
          <w:szCs w:val="24"/>
        </w:rPr>
      </w:pPr>
    </w:p>
    <w:p w:rsidR="002E6EA7" w:rsidRDefault="002E6EA7" w:rsidP="000009A4">
      <w:pPr>
        <w:pStyle w:val="Default"/>
        <w:adjustRightInd/>
        <w:rPr>
          <w:rFonts w:ascii="Arial" w:hAnsi="Arial" w:cs="Arial"/>
        </w:rPr>
      </w:pPr>
    </w:p>
    <w:p w:rsidR="002E6EA7" w:rsidRDefault="002E6EA7" w:rsidP="000009A4">
      <w:pPr>
        <w:pStyle w:val="Default"/>
        <w:adjustRightInd/>
        <w:rPr>
          <w:rFonts w:ascii="Arial" w:hAnsi="Arial" w:cs="Arial"/>
        </w:rPr>
      </w:pPr>
    </w:p>
    <w:p w:rsidR="002E6EA7" w:rsidRDefault="002E6EA7" w:rsidP="000009A4">
      <w:pPr>
        <w:pStyle w:val="Default"/>
        <w:adjustRightInd/>
        <w:rPr>
          <w:rFonts w:ascii="Arial" w:hAnsi="Arial" w:cs="Arial"/>
        </w:rPr>
      </w:pPr>
    </w:p>
    <w:p w:rsidR="002E6EA7" w:rsidRDefault="002E6EA7" w:rsidP="000009A4">
      <w:pPr>
        <w:pStyle w:val="Default"/>
        <w:adjustRightInd/>
        <w:rPr>
          <w:rFonts w:ascii="Arial" w:hAnsi="Arial" w:cs="Arial"/>
        </w:rPr>
      </w:pPr>
    </w:p>
    <w:p w:rsidR="002E6EA7" w:rsidRDefault="002E6EA7" w:rsidP="000009A4">
      <w:pPr>
        <w:pStyle w:val="Default"/>
        <w:adjustRightInd/>
        <w:rPr>
          <w:rFonts w:ascii="Arial" w:hAnsi="Arial" w:cs="Arial"/>
        </w:rPr>
      </w:pPr>
    </w:p>
    <w:p w:rsidR="002E6EA7" w:rsidRDefault="002E6EA7" w:rsidP="000009A4">
      <w:pPr>
        <w:pStyle w:val="Default"/>
        <w:adjustRightInd/>
        <w:rPr>
          <w:rFonts w:ascii="Arial" w:hAnsi="Arial" w:cs="Arial"/>
        </w:rPr>
      </w:pPr>
    </w:p>
    <w:p w:rsidR="002E6EA7" w:rsidRDefault="002E6EA7" w:rsidP="000009A4">
      <w:pPr>
        <w:pStyle w:val="Default"/>
        <w:adjustRightInd/>
        <w:rPr>
          <w:rFonts w:ascii="Arial" w:hAnsi="Arial" w:cs="Arial"/>
        </w:rPr>
      </w:pPr>
    </w:p>
    <w:p w:rsidR="002E6EA7" w:rsidRDefault="002E6EA7" w:rsidP="000009A4">
      <w:pPr>
        <w:pStyle w:val="Default"/>
        <w:adjustRightInd/>
        <w:rPr>
          <w:rFonts w:ascii="Arial" w:hAnsi="Arial" w:cs="Arial"/>
        </w:rPr>
      </w:pPr>
    </w:p>
    <w:p w:rsidR="002E6EA7" w:rsidRDefault="002E6EA7" w:rsidP="000009A4">
      <w:pPr>
        <w:pStyle w:val="Default"/>
        <w:adjustRightInd/>
        <w:rPr>
          <w:rFonts w:ascii="Arial" w:hAnsi="Arial" w:cs="Arial"/>
        </w:rPr>
      </w:pPr>
    </w:p>
    <w:p w:rsidR="002E6EA7" w:rsidRDefault="002E6EA7" w:rsidP="000009A4">
      <w:pPr>
        <w:pStyle w:val="Default"/>
        <w:adjustRightInd/>
        <w:rPr>
          <w:rFonts w:ascii="Arial" w:hAnsi="Arial" w:cs="Arial"/>
        </w:rPr>
      </w:pPr>
    </w:p>
    <w:p w:rsidR="002E6EA7" w:rsidRDefault="002E6EA7" w:rsidP="000009A4">
      <w:pPr>
        <w:pStyle w:val="Default"/>
        <w:adjustRightInd/>
        <w:rPr>
          <w:rFonts w:ascii="Arial" w:hAnsi="Arial" w:cs="Arial"/>
        </w:rPr>
      </w:pPr>
    </w:p>
    <w:p w:rsidR="002E6EA7" w:rsidRDefault="002E6EA7" w:rsidP="000009A4">
      <w:pPr>
        <w:pStyle w:val="Default"/>
        <w:adjustRightInd/>
        <w:rPr>
          <w:rFonts w:ascii="Arial" w:hAnsi="Arial" w:cs="Arial"/>
        </w:rPr>
      </w:pPr>
    </w:p>
    <w:p w:rsidR="002E6EA7" w:rsidRDefault="002E6EA7" w:rsidP="000009A4">
      <w:pPr>
        <w:pStyle w:val="Default"/>
        <w:adjustRightInd/>
        <w:rPr>
          <w:rFonts w:ascii="Arial" w:hAnsi="Arial" w:cs="Arial"/>
        </w:rPr>
      </w:pPr>
    </w:p>
    <w:p w:rsidR="002E6EA7" w:rsidRDefault="002E6EA7" w:rsidP="000009A4">
      <w:pPr>
        <w:pStyle w:val="Default"/>
        <w:adjustRightInd/>
        <w:rPr>
          <w:rFonts w:ascii="Arial" w:hAnsi="Arial" w:cs="Arial"/>
        </w:rPr>
      </w:pPr>
    </w:p>
    <w:p w:rsidR="000009A4" w:rsidRPr="00BB3A52" w:rsidRDefault="000009A4" w:rsidP="000009A4">
      <w:pPr>
        <w:pStyle w:val="Default"/>
        <w:adjustRightInd/>
        <w:rPr>
          <w:rFonts w:ascii="Arial" w:hAnsi="Arial" w:cs="Arial"/>
          <w:b/>
        </w:rPr>
      </w:pPr>
      <w:r w:rsidRPr="00BB3A52">
        <w:rPr>
          <w:rFonts w:ascii="Arial" w:hAnsi="Arial" w:cs="Arial"/>
        </w:rPr>
        <w:t>I</w:t>
      </w:r>
      <w:r w:rsidRPr="00BB3A52">
        <w:rPr>
          <w:rFonts w:ascii="Arial" w:hAnsi="Arial" w:cs="Arial"/>
          <w:b/>
        </w:rPr>
        <w:t>CT,</w:t>
      </w:r>
      <w:r w:rsidRPr="00BB3A52">
        <w:rPr>
          <w:rFonts w:ascii="Arial" w:hAnsi="Arial" w:cs="Arial"/>
        </w:rPr>
        <w:t xml:space="preserve"> </w:t>
      </w:r>
      <w:r w:rsidRPr="00BB3A52">
        <w:rPr>
          <w:rFonts w:ascii="Arial" w:hAnsi="Arial" w:cs="Arial"/>
          <w:b/>
        </w:rPr>
        <w:t>March 2016 to August 2016</w:t>
      </w:r>
    </w:p>
    <w:p w:rsidR="000009A4" w:rsidRPr="00BB3A52" w:rsidRDefault="000009A4" w:rsidP="000009A4">
      <w:pPr>
        <w:pStyle w:val="Default"/>
        <w:adjustRightInd/>
        <w:rPr>
          <w:rFonts w:ascii="Arial" w:hAnsi="Arial" w:cs="Arial"/>
          <w:b/>
        </w:rPr>
      </w:pPr>
    </w:p>
    <w:p w:rsidR="000009A4" w:rsidRPr="00BB3A52" w:rsidRDefault="000009A4" w:rsidP="000009A4">
      <w:pPr>
        <w:rPr>
          <w:rFonts w:cs="Arial"/>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1169"/>
        <w:gridCol w:w="981"/>
        <w:gridCol w:w="981"/>
        <w:gridCol w:w="981"/>
        <w:gridCol w:w="981"/>
        <w:gridCol w:w="981"/>
        <w:gridCol w:w="981"/>
        <w:gridCol w:w="981"/>
        <w:gridCol w:w="981"/>
      </w:tblGrid>
      <w:tr w:rsidR="000009A4" w:rsidRPr="002E6EA7" w:rsidTr="0055337C">
        <w:trPr>
          <w:trHeight w:val="788"/>
          <w:tblHeader/>
        </w:trPr>
        <w:tc>
          <w:tcPr>
            <w:tcW w:w="750" w:type="pct"/>
            <w:shd w:val="clear" w:color="auto" w:fill="55379B"/>
            <w:vAlign w:val="center"/>
          </w:tcPr>
          <w:p w:rsidR="000009A4" w:rsidRPr="002E6EA7" w:rsidRDefault="000009A4" w:rsidP="0055337C">
            <w:pPr>
              <w:spacing w:line="276" w:lineRule="auto"/>
              <w:jc w:val="center"/>
              <w:rPr>
                <w:rFonts w:cs="Arial"/>
                <w:b/>
                <w:bCs/>
                <w:color w:val="FFFFFF"/>
                <w:sz w:val="20"/>
              </w:rPr>
            </w:pPr>
            <w:r w:rsidRPr="002E6EA7">
              <w:rPr>
                <w:rFonts w:cs="Arial"/>
                <w:b/>
                <w:bCs/>
                <w:color w:val="FFFFFF"/>
                <w:sz w:val="20"/>
              </w:rPr>
              <w:t>Customer Survey</w:t>
            </w:r>
          </w:p>
        </w:tc>
        <w:tc>
          <w:tcPr>
            <w:tcW w:w="542" w:type="pct"/>
            <w:shd w:val="clear" w:color="auto" w:fill="55379B"/>
            <w:vAlign w:val="center"/>
          </w:tcPr>
          <w:p w:rsidR="000009A4" w:rsidRPr="002E6EA7" w:rsidRDefault="000009A4" w:rsidP="0055337C">
            <w:pPr>
              <w:jc w:val="center"/>
              <w:rPr>
                <w:rFonts w:cs="Arial"/>
                <w:b/>
                <w:color w:val="FFFFFF"/>
                <w:sz w:val="20"/>
              </w:rPr>
            </w:pPr>
          </w:p>
          <w:p w:rsidR="000009A4" w:rsidRPr="002E6EA7" w:rsidRDefault="000009A4" w:rsidP="0055337C">
            <w:pPr>
              <w:jc w:val="center"/>
              <w:rPr>
                <w:rFonts w:cs="Arial"/>
                <w:b/>
                <w:color w:val="FFFFFF"/>
                <w:sz w:val="20"/>
              </w:rPr>
            </w:pPr>
            <w:r w:rsidRPr="002E6EA7">
              <w:rPr>
                <w:rFonts w:cs="Arial"/>
                <w:b/>
                <w:color w:val="FFFFFF"/>
                <w:sz w:val="20"/>
              </w:rPr>
              <w:t>March</w:t>
            </w:r>
          </w:p>
          <w:p w:rsidR="000009A4" w:rsidRPr="002E6EA7" w:rsidRDefault="000009A4" w:rsidP="0055337C">
            <w:pPr>
              <w:jc w:val="center"/>
              <w:rPr>
                <w:rFonts w:cs="Arial"/>
                <w:b/>
                <w:color w:val="FFFFFF"/>
                <w:sz w:val="20"/>
              </w:rPr>
            </w:pPr>
            <w:r w:rsidRPr="002E6EA7">
              <w:rPr>
                <w:rFonts w:cs="Arial"/>
                <w:b/>
                <w:color w:val="FFFFFF"/>
                <w:sz w:val="20"/>
              </w:rPr>
              <w:t xml:space="preserve">2015/2016 </w:t>
            </w:r>
          </w:p>
          <w:p w:rsidR="000009A4" w:rsidRPr="002E6EA7" w:rsidRDefault="000009A4" w:rsidP="0055337C">
            <w:pPr>
              <w:jc w:val="center"/>
              <w:rPr>
                <w:rFonts w:cs="Arial"/>
                <w:b/>
                <w:color w:val="FFFFFF"/>
                <w:sz w:val="20"/>
              </w:rPr>
            </w:pPr>
          </w:p>
        </w:tc>
        <w:tc>
          <w:tcPr>
            <w:tcW w:w="471" w:type="pct"/>
            <w:shd w:val="clear" w:color="auto" w:fill="55379B"/>
          </w:tcPr>
          <w:p w:rsidR="000009A4" w:rsidRPr="002E6EA7" w:rsidRDefault="000009A4" w:rsidP="0055337C">
            <w:pPr>
              <w:jc w:val="center"/>
              <w:rPr>
                <w:rFonts w:cs="Arial"/>
                <w:b/>
                <w:color w:val="FFFFFF"/>
                <w:sz w:val="20"/>
              </w:rPr>
            </w:pPr>
            <w:r w:rsidRPr="002E6EA7">
              <w:rPr>
                <w:rFonts w:cs="Arial"/>
                <w:b/>
                <w:color w:val="FFFFFF"/>
                <w:sz w:val="20"/>
              </w:rPr>
              <w:t xml:space="preserve"> </w:t>
            </w:r>
          </w:p>
          <w:p w:rsidR="000009A4" w:rsidRPr="002E6EA7" w:rsidRDefault="000009A4" w:rsidP="0055337C">
            <w:pPr>
              <w:jc w:val="center"/>
              <w:rPr>
                <w:rFonts w:cs="Arial"/>
                <w:b/>
                <w:color w:val="FFFFFF"/>
                <w:sz w:val="20"/>
              </w:rPr>
            </w:pPr>
            <w:r w:rsidRPr="002E6EA7">
              <w:rPr>
                <w:rFonts w:cs="Arial"/>
                <w:b/>
                <w:color w:val="FFFFFF"/>
                <w:sz w:val="20"/>
              </w:rPr>
              <w:t xml:space="preserve">Year End </w:t>
            </w:r>
          </w:p>
          <w:p w:rsidR="000009A4" w:rsidRPr="002E6EA7" w:rsidRDefault="000009A4" w:rsidP="0055337C">
            <w:pPr>
              <w:jc w:val="center"/>
              <w:rPr>
                <w:rFonts w:cs="Arial"/>
                <w:b/>
                <w:color w:val="FFFFFF"/>
                <w:sz w:val="20"/>
              </w:rPr>
            </w:pPr>
            <w:r w:rsidRPr="002E6EA7">
              <w:rPr>
                <w:rFonts w:cs="Arial"/>
                <w:b/>
                <w:color w:val="FFFFFF"/>
                <w:sz w:val="20"/>
              </w:rPr>
              <w:t>2015/2016</w:t>
            </w:r>
          </w:p>
          <w:p w:rsidR="000009A4" w:rsidRPr="002E6EA7" w:rsidRDefault="000009A4" w:rsidP="0055337C">
            <w:pPr>
              <w:jc w:val="center"/>
              <w:rPr>
                <w:rFonts w:cs="Arial"/>
                <w:b/>
                <w:color w:val="FFFFFF"/>
                <w:sz w:val="20"/>
              </w:rPr>
            </w:pPr>
          </w:p>
        </w:tc>
        <w:tc>
          <w:tcPr>
            <w:tcW w:w="519" w:type="pct"/>
            <w:shd w:val="clear" w:color="auto" w:fill="55379B"/>
          </w:tcPr>
          <w:p w:rsidR="000009A4" w:rsidRPr="002E6EA7" w:rsidRDefault="000009A4" w:rsidP="0055337C">
            <w:pPr>
              <w:jc w:val="center"/>
              <w:rPr>
                <w:rFonts w:cs="Arial"/>
                <w:b/>
                <w:color w:val="FFFFFF"/>
                <w:sz w:val="20"/>
              </w:rPr>
            </w:pPr>
            <w:r w:rsidRPr="002E6EA7">
              <w:rPr>
                <w:rFonts w:cs="Arial"/>
                <w:b/>
                <w:color w:val="FFFFFF"/>
                <w:sz w:val="20"/>
              </w:rPr>
              <w:t xml:space="preserve"> </w:t>
            </w:r>
          </w:p>
          <w:p w:rsidR="000009A4" w:rsidRPr="002E6EA7" w:rsidRDefault="000009A4" w:rsidP="0055337C">
            <w:pPr>
              <w:jc w:val="center"/>
              <w:rPr>
                <w:rFonts w:cs="Arial"/>
                <w:b/>
                <w:color w:val="FFFFFF"/>
                <w:sz w:val="20"/>
              </w:rPr>
            </w:pPr>
            <w:r w:rsidRPr="002E6EA7">
              <w:rPr>
                <w:rFonts w:cs="Arial"/>
                <w:b/>
                <w:color w:val="FFFFFF"/>
                <w:sz w:val="20"/>
              </w:rPr>
              <w:t xml:space="preserve">April </w:t>
            </w:r>
          </w:p>
          <w:p w:rsidR="000009A4" w:rsidRPr="002E6EA7" w:rsidRDefault="000009A4" w:rsidP="0055337C">
            <w:pPr>
              <w:jc w:val="center"/>
              <w:rPr>
                <w:rFonts w:cs="Arial"/>
                <w:b/>
                <w:color w:val="FFFFFF"/>
                <w:sz w:val="20"/>
              </w:rPr>
            </w:pPr>
            <w:r w:rsidRPr="002E6EA7">
              <w:rPr>
                <w:rFonts w:cs="Arial"/>
                <w:b/>
                <w:color w:val="FFFFFF"/>
                <w:sz w:val="20"/>
              </w:rPr>
              <w:t>2016/2017</w:t>
            </w:r>
          </w:p>
          <w:p w:rsidR="000009A4" w:rsidRPr="002E6EA7" w:rsidRDefault="000009A4" w:rsidP="0055337C">
            <w:pPr>
              <w:jc w:val="center"/>
              <w:rPr>
                <w:rFonts w:cs="Arial"/>
                <w:b/>
                <w:bCs/>
                <w:color w:val="FFFFFF"/>
                <w:sz w:val="20"/>
              </w:rPr>
            </w:pPr>
          </w:p>
        </w:tc>
        <w:tc>
          <w:tcPr>
            <w:tcW w:w="543" w:type="pct"/>
            <w:shd w:val="clear" w:color="auto" w:fill="55379B"/>
            <w:vAlign w:val="center"/>
          </w:tcPr>
          <w:p w:rsidR="000009A4" w:rsidRPr="002E6EA7" w:rsidRDefault="000009A4" w:rsidP="0055337C">
            <w:pPr>
              <w:jc w:val="center"/>
              <w:rPr>
                <w:rFonts w:cs="Arial"/>
                <w:b/>
                <w:bCs/>
                <w:color w:val="FFFFFF"/>
                <w:sz w:val="20"/>
              </w:rPr>
            </w:pPr>
          </w:p>
          <w:p w:rsidR="000009A4" w:rsidRPr="002E6EA7" w:rsidRDefault="000009A4" w:rsidP="0055337C">
            <w:pPr>
              <w:jc w:val="center"/>
              <w:rPr>
                <w:rFonts w:cs="Arial"/>
                <w:b/>
                <w:bCs/>
                <w:color w:val="FFFFFF"/>
                <w:sz w:val="20"/>
              </w:rPr>
            </w:pPr>
            <w:r w:rsidRPr="002E6EA7">
              <w:rPr>
                <w:rFonts w:cs="Arial"/>
                <w:b/>
                <w:bCs/>
                <w:color w:val="FFFFFF"/>
                <w:sz w:val="20"/>
              </w:rPr>
              <w:t>May</w:t>
            </w:r>
          </w:p>
          <w:p w:rsidR="000009A4" w:rsidRPr="002E6EA7" w:rsidRDefault="000009A4" w:rsidP="0055337C">
            <w:pPr>
              <w:jc w:val="center"/>
              <w:rPr>
                <w:rFonts w:cs="Arial"/>
                <w:b/>
                <w:bCs/>
                <w:color w:val="FFFFFF"/>
                <w:sz w:val="20"/>
              </w:rPr>
            </w:pPr>
            <w:r w:rsidRPr="002E6EA7">
              <w:rPr>
                <w:rFonts w:cs="Arial"/>
                <w:b/>
                <w:bCs/>
                <w:color w:val="FFFFFF"/>
                <w:sz w:val="20"/>
              </w:rPr>
              <w:t xml:space="preserve"> 2016/2017</w:t>
            </w:r>
          </w:p>
          <w:p w:rsidR="000009A4" w:rsidRPr="002E6EA7" w:rsidRDefault="000009A4" w:rsidP="0055337C">
            <w:pPr>
              <w:jc w:val="center"/>
              <w:rPr>
                <w:rFonts w:cs="Arial"/>
                <w:b/>
                <w:color w:val="FFFFFF"/>
                <w:sz w:val="20"/>
              </w:rPr>
            </w:pPr>
          </w:p>
        </w:tc>
        <w:tc>
          <w:tcPr>
            <w:tcW w:w="544" w:type="pct"/>
            <w:shd w:val="clear" w:color="auto" w:fill="55379B"/>
          </w:tcPr>
          <w:p w:rsidR="000009A4" w:rsidRPr="002E6EA7" w:rsidRDefault="000009A4" w:rsidP="0055337C">
            <w:pPr>
              <w:jc w:val="center"/>
              <w:rPr>
                <w:rFonts w:cs="Arial"/>
                <w:b/>
                <w:bCs/>
                <w:color w:val="FFFFFF"/>
                <w:sz w:val="20"/>
              </w:rPr>
            </w:pPr>
          </w:p>
          <w:p w:rsidR="000009A4" w:rsidRPr="002E6EA7" w:rsidRDefault="000009A4" w:rsidP="0055337C">
            <w:pPr>
              <w:jc w:val="center"/>
              <w:rPr>
                <w:rFonts w:cs="Arial"/>
                <w:b/>
                <w:bCs/>
                <w:color w:val="FFFFFF"/>
                <w:sz w:val="20"/>
              </w:rPr>
            </w:pPr>
            <w:r w:rsidRPr="002E6EA7">
              <w:rPr>
                <w:rFonts w:cs="Arial"/>
                <w:b/>
                <w:bCs/>
                <w:color w:val="FFFFFF"/>
                <w:sz w:val="20"/>
              </w:rPr>
              <w:t>June 2016/2017</w:t>
            </w:r>
          </w:p>
          <w:p w:rsidR="000009A4" w:rsidRPr="002E6EA7" w:rsidRDefault="000009A4" w:rsidP="0055337C">
            <w:pPr>
              <w:jc w:val="center"/>
              <w:rPr>
                <w:rFonts w:cs="Arial"/>
                <w:b/>
                <w:bCs/>
                <w:color w:val="FFFFFF"/>
                <w:sz w:val="20"/>
              </w:rPr>
            </w:pPr>
          </w:p>
        </w:tc>
        <w:tc>
          <w:tcPr>
            <w:tcW w:w="543" w:type="pct"/>
            <w:shd w:val="clear" w:color="auto" w:fill="55379B"/>
          </w:tcPr>
          <w:p w:rsidR="000009A4" w:rsidRPr="002E6EA7" w:rsidRDefault="000009A4" w:rsidP="0055337C">
            <w:pPr>
              <w:jc w:val="center"/>
              <w:rPr>
                <w:rFonts w:cs="Arial"/>
                <w:b/>
                <w:bCs/>
                <w:color w:val="FFFFFF"/>
                <w:sz w:val="20"/>
              </w:rPr>
            </w:pPr>
          </w:p>
          <w:p w:rsidR="000009A4" w:rsidRPr="002E6EA7" w:rsidRDefault="000009A4" w:rsidP="0055337C">
            <w:pPr>
              <w:jc w:val="center"/>
              <w:rPr>
                <w:rFonts w:cs="Arial"/>
                <w:b/>
                <w:bCs/>
                <w:color w:val="FFFFFF"/>
                <w:sz w:val="20"/>
              </w:rPr>
            </w:pPr>
            <w:r w:rsidRPr="002E6EA7">
              <w:rPr>
                <w:rFonts w:cs="Arial"/>
                <w:b/>
                <w:bCs/>
                <w:color w:val="FFFFFF"/>
                <w:sz w:val="20"/>
              </w:rPr>
              <w:t>July 2016/2017</w:t>
            </w:r>
          </w:p>
          <w:p w:rsidR="000009A4" w:rsidRPr="002E6EA7" w:rsidRDefault="000009A4" w:rsidP="0055337C">
            <w:pPr>
              <w:jc w:val="center"/>
              <w:rPr>
                <w:rFonts w:cs="Arial"/>
                <w:b/>
                <w:bCs/>
                <w:color w:val="FFFFFF"/>
                <w:sz w:val="20"/>
              </w:rPr>
            </w:pPr>
          </w:p>
        </w:tc>
        <w:tc>
          <w:tcPr>
            <w:tcW w:w="494" w:type="pct"/>
            <w:shd w:val="clear" w:color="auto" w:fill="55379B"/>
          </w:tcPr>
          <w:p w:rsidR="000009A4" w:rsidRPr="002E6EA7" w:rsidRDefault="000009A4" w:rsidP="0055337C">
            <w:pPr>
              <w:jc w:val="center"/>
              <w:rPr>
                <w:rFonts w:cs="Arial"/>
                <w:b/>
                <w:bCs/>
                <w:color w:val="FFFFFF"/>
                <w:sz w:val="20"/>
              </w:rPr>
            </w:pPr>
          </w:p>
          <w:p w:rsidR="000009A4" w:rsidRPr="002E6EA7" w:rsidRDefault="000009A4" w:rsidP="0055337C">
            <w:pPr>
              <w:jc w:val="center"/>
              <w:rPr>
                <w:rFonts w:cs="Arial"/>
                <w:b/>
                <w:bCs/>
                <w:color w:val="FFFFFF"/>
                <w:sz w:val="20"/>
              </w:rPr>
            </w:pPr>
            <w:r w:rsidRPr="002E6EA7">
              <w:rPr>
                <w:rFonts w:cs="Arial"/>
                <w:b/>
                <w:bCs/>
                <w:color w:val="FFFFFF"/>
                <w:sz w:val="20"/>
              </w:rPr>
              <w:t>August</w:t>
            </w:r>
          </w:p>
          <w:p w:rsidR="000009A4" w:rsidRPr="002E6EA7" w:rsidRDefault="000009A4" w:rsidP="0055337C">
            <w:pPr>
              <w:jc w:val="center"/>
              <w:rPr>
                <w:rFonts w:cs="Arial"/>
                <w:b/>
                <w:bCs/>
                <w:color w:val="FFFFFF"/>
                <w:sz w:val="20"/>
              </w:rPr>
            </w:pPr>
            <w:r w:rsidRPr="002E6EA7">
              <w:rPr>
                <w:rFonts w:cs="Arial"/>
                <w:b/>
                <w:bCs/>
                <w:color w:val="FFFFFF"/>
                <w:sz w:val="20"/>
              </w:rPr>
              <w:t>2016/2017</w:t>
            </w:r>
          </w:p>
        </w:tc>
        <w:tc>
          <w:tcPr>
            <w:tcW w:w="593" w:type="pct"/>
            <w:shd w:val="clear" w:color="auto" w:fill="55379B"/>
          </w:tcPr>
          <w:p w:rsidR="000009A4" w:rsidRPr="002E6EA7" w:rsidRDefault="000009A4" w:rsidP="0055337C">
            <w:pPr>
              <w:jc w:val="center"/>
              <w:rPr>
                <w:rFonts w:cs="Arial"/>
                <w:b/>
                <w:bCs/>
                <w:color w:val="FFFFFF"/>
                <w:sz w:val="20"/>
              </w:rPr>
            </w:pPr>
          </w:p>
          <w:p w:rsidR="000009A4" w:rsidRPr="002E6EA7" w:rsidRDefault="000009A4" w:rsidP="0055337C">
            <w:pPr>
              <w:jc w:val="center"/>
              <w:rPr>
                <w:rFonts w:cs="Arial"/>
                <w:b/>
                <w:bCs/>
                <w:color w:val="FFFFFF"/>
                <w:sz w:val="20"/>
              </w:rPr>
            </w:pPr>
            <w:r w:rsidRPr="002E6EA7">
              <w:rPr>
                <w:rFonts w:cs="Arial"/>
                <w:b/>
                <w:bCs/>
                <w:color w:val="FFFFFF"/>
                <w:sz w:val="20"/>
              </w:rPr>
              <w:t>YTD</w:t>
            </w:r>
          </w:p>
          <w:p w:rsidR="000009A4" w:rsidRPr="002E6EA7" w:rsidRDefault="000009A4" w:rsidP="0055337C">
            <w:pPr>
              <w:jc w:val="center"/>
              <w:rPr>
                <w:rFonts w:cs="Arial"/>
                <w:b/>
                <w:bCs/>
                <w:color w:val="FFFFFF"/>
                <w:sz w:val="20"/>
              </w:rPr>
            </w:pPr>
            <w:r w:rsidRPr="002E6EA7">
              <w:rPr>
                <w:rFonts w:cs="Arial"/>
                <w:b/>
                <w:bCs/>
                <w:color w:val="FFFFFF"/>
                <w:sz w:val="20"/>
              </w:rPr>
              <w:t>2016/2017</w:t>
            </w:r>
          </w:p>
        </w:tc>
      </w:tr>
      <w:tr w:rsidR="000009A4" w:rsidRPr="00BB3A52" w:rsidTr="0055337C">
        <w:tc>
          <w:tcPr>
            <w:tcW w:w="750" w:type="pct"/>
            <w:shd w:val="clear" w:color="auto" w:fill="auto"/>
            <w:vAlign w:val="center"/>
          </w:tcPr>
          <w:p w:rsidR="000009A4" w:rsidRPr="002E6EA7" w:rsidRDefault="000009A4" w:rsidP="0055337C">
            <w:pPr>
              <w:pStyle w:val="Default"/>
              <w:rPr>
                <w:rFonts w:ascii="Arial" w:hAnsi="Arial" w:cs="Arial"/>
                <w:sz w:val="20"/>
                <w:szCs w:val="20"/>
              </w:rPr>
            </w:pPr>
            <w:r w:rsidRPr="002E6EA7">
              <w:rPr>
                <w:rFonts w:ascii="Arial" w:hAnsi="Arial" w:cs="Arial"/>
                <w:sz w:val="20"/>
                <w:szCs w:val="20"/>
              </w:rPr>
              <w:t xml:space="preserve">Percentage of Respondents who were very satisfied with the Service (Excellent or Good). </w:t>
            </w:r>
          </w:p>
          <w:p w:rsidR="000009A4" w:rsidRPr="002E6EA7" w:rsidRDefault="000009A4" w:rsidP="0055337C">
            <w:pPr>
              <w:rPr>
                <w:rFonts w:cs="Arial"/>
                <w:sz w:val="20"/>
              </w:rPr>
            </w:pPr>
          </w:p>
        </w:tc>
        <w:tc>
          <w:tcPr>
            <w:tcW w:w="542" w:type="pct"/>
            <w:shd w:val="clear" w:color="auto" w:fill="auto"/>
          </w:tcPr>
          <w:p w:rsidR="000009A4" w:rsidRPr="00BB3A52" w:rsidRDefault="000009A4" w:rsidP="0055337C">
            <w:pPr>
              <w:pStyle w:val="Default"/>
              <w:jc w:val="center"/>
              <w:rPr>
                <w:rFonts w:ascii="Arial" w:hAnsi="Arial" w:cs="Arial"/>
              </w:rPr>
            </w:pPr>
          </w:p>
          <w:p w:rsidR="000009A4" w:rsidRPr="00BB3A52" w:rsidRDefault="000009A4" w:rsidP="0055337C">
            <w:pPr>
              <w:pStyle w:val="Default"/>
              <w:jc w:val="center"/>
              <w:rPr>
                <w:rFonts w:ascii="Arial" w:hAnsi="Arial" w:cs="Arial"/>
              </w:rPr>
            </w:pPr>
          </w:p>
          <w:p w:rsidR="000009A4" w:rsidRPr="00BB3A52" w:rsidRDefault="000009A4" w:rsidP="0055337C">
            <w:pPr>
              <w:pStyle w:val="Default"/>
              <w:jc w:val="center"/>
              <w:rPr>
                <w:rFonts w:ascii="Arial" w:hAnsi="Arial" w:cs="Arial"/>
              </w:rPr>
            </w:pPr>
          </w:p>
          <w:p w:rsidR="000009A4" w:rsidRPr="00BB3A52" w:rsidRDefault="000009A4" w:rsidP="0055337C">
            <w:pPr>
              <w:pStyle w:val="Default"/>
              <w:jc w:val="center"/>
              <w:rPr>
                <w:rFonts w:ascii="Arial" w:hAnsi="Arial" w:cs="Arial"/>
              </w:rPr>
            </w:pPr>
            <w:r w:rsidRPr="00BB3A52">
              <w:rPr>
                <w:rFonts w:ascii="Arial" w:hAnsi="Arial" w:cs="Arial"/>
              </w:rPr>
              <w:t>84.1</w:t>
            </w:r>
          </w:p>
        </w:tc>
        <w:tc>
          <w:tcPr>
            <w:tcW w:w="471" w:type="pct"/>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82.9</w:t>
            </w:r>
          </w:p>
        </w:tc>
        <w:tc>
          <w:tcPr>
            <w:tcW w:w="519" w:type="pct"/>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86.3</w:t>
            </w:r>
          </w:p>
        </w:tc>
        <w:tc>
          <w:tcPr>
            <w:tcW w:w="543" w:type="pct"/>
            <w:shd w:val="clear" w:color="auto" w:fill="auto"/>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92.2</w:t>
            </w:r>
          </w:p>
        </w:tc>
        <w:tc>
          <w:tcPr>
            <w:tcW w:w="544" w:type="pct"/>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81.3</w:t>
            </w:r>
          </w:p>
        </w:tc>
        <w:tc>
          <w:tcPr>
            <w:tcW w:w="543" w:type="pct"/>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79</w:t>
            </w:r>
          </w:p>
        </w:tc>
        <w:tc>
          <w:tcPr>
            <w:tcW w:w="494" w:type="pct"/>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76.1</w:t>
            </w:r>
          </w:p>
        </w:tc>
        <w:tc>
          <w:tcPr>
            <w:tcW w:w="593" w:type="pct"/>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82.9</w:t>
            </w:r>
          </w:p>
        </w:tc>
      </w:tr>
      <w:tr w:rsidR="000009A4" w:rsidRPr="00BB3A52" w:rsidTr="0055337C">
        <w:tc>
          <w:tcPr>
            <w:tcW w:w="750" w:type="pct"/>
            <w:shd w:val="clear" w:color="auto" w:fill="auto"/>
            <w:vAlign w:val="center"/>
          </w:tcPr>
          <w:p w:rsidR="000009A4" w:rsidRPr="002E6EA7" w:rsidRDefault="000009A4" w:rsidP="0055337C">
            <w:pPr>
              <w:pStyle w:val="Default"/>
              <w:rPr>
                <w:rFonts w:ascii="Arial" w:hAnsi="Arial" w:cs="Arial"/>
                <w:sz w:val="20"/>
                <w:szCs w:val="20"/>
              </w:rPr>
            </w:pPr>
            <w:r w:rsidRPr="002E6EA7">
              <w:rPr>
                <w:rFonts w:ascii="Arial" w:hAnsi="Arial" w:cs="Arial"/>
                <w:sz w:val="20"/>
                <w:szCs w:val="20"/>
              </w:rPr>
              <w:t xml:space="preserve">Percentage of Respondents who were satisfied with the Service (Excellent, Good or Average). </w:t>
            </w:r>
          </w:p>
          <w:p w:rsidR="000009A4" w:rsidRPr="002E6EA7" w:rsidRDefault="000009A4" w:rsidP="0055337C">
            <w:pPr>
              <w:rPr>
                <w:rFonts w:cs="Arial"/>
                <w:sz w:val="20"/>
              </w:rPr>
            </w:pPr>
          </w:p>
        </w:tc>
        <w:tc>
          <w:tcPr>
            <w:tcW w:w="542" w:type="pct"/>
            <w:shd w:val="clear" w:color="auto" w:fill="auto"/>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89.1</w:t>
            </w:r>
          </w:p>
        </w:tc>
        <w:tc>
          <w:tcPr>
            <w:tcW w:w="471" w:type="pct"/>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92.1</w:t>
            </w:r>
          </w:p>
        </w:tc>
        <w:tc>
          <w:tcPr>
            <w:tcW w:w="519" w:type="pct"/>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96.8</w:t>
            </w:r>
          </w:p>
        </w:tc>
        <w:tc>
          <w:tcPr>
            <w:tcW w:w="543" w:type="pct"/>
            <w:shd w:val="clear" w:color="auto" w:fill="auto"/>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100</w:t>
            </w:r>
          </w:p>
        </w:tc>
        <w:tc>
          <w:tcPr>
            <w:tcW w:w="544" w:type="pct"/>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90.6</w:t>
            </w:r>
          </w:p>
        </w:tc>
        <w:tc>
          <w:tcPr>
            <w:tcW w:w="543" w:type="pct"/>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94</w:t>
            </w:r>
          </w:p>
        </w:tc>
        <w:tc>
          <w:tcPr>
            <w:tcW w:w="494" w:type="pct"/>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86.3</w:t>
            </w:r>
          </w:p>
        </w:tc>
        <w:tc>
          <w:tcPr>
            <w:tcW w:w="593" w:type="pct"/>
          </w:tcPr>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rPr>
                <w:rFonts w:ascii="Arial" w:hAnsi="Arial" w:cs="Arial"/>
                <w:b/>
                <w:bCs/>
              </w:rPr>
            </w:pPr>
          </w:p>
          <w:p w:rsidR="000009A4" w:rsidRPr="00BB3A52" w:rsidRDefault="000009A4" w:rsidP="0055337C">
            <w:pPr>
              <w:pStyle w:val="Default"/>
              <w:jc w:val="center"/>
              <w:rPr>
                <w:rFonts w:ascii="Arial" w:hAnsi="Arial" w:cs="Arial"/>
              </w:rPr>
            </w:pPr>
            <w:r w:rsidRPr="00BB3A52">
              <w:rPr>
                <w:rFonts w:ascii="Arial" w:hAnsi="Arial" w:cs="Arial"/>
              </w:rPr>
              <w:t>93.5</w:t>
            </w:r>
          </w:p>
          <w:p w:rsidR="000009A4" w:rsidRPr="00BB3A52" w:rsidRDefault="000009A4" w:rsidP="0055337C">
            <w:pPr>
              <w:pStyle w:val="Default"/>
              <w:rPr>
                <w:rFonts w:ascii="Arial" w:hAnsi="Arial" w:cs="Arial"/>
                <w:b/>
                <w:bCs/>
              </w:rPr>
            </w:pPr>
          </w:p>
        </w:tc>
      </w:tr>
    </w:tbl>
    <w:p w:rsidR="000009A4" w:rsidRPr="00BB3A52" w:rsidRDefault="000009A4" w:rsidP="000009A4">
      <w:pPr>
        <w:pStyle w:val="Default"/>
        <w:adjustRightInd/>
        <w:rPr>
          <w:rFonts w:ascii="Arial" w:hAnsi="Arial" w:cs="Arial"/>
          <w:b/>
        </w:rPr>
      </w:pPr>
    </w:p>
    <w:p w:rsidR="000009A4" w:rsidRPr="00BB3A52" w:rsidRDefault="000009A4" w:rsidP="000009A4">
      <w:pPr>
        <w:pStyle w:val="Default"/>
        <w:adjustRightInd/>
        <w:rPr>
          <w:rFonts w:ascii="Arial" w:hAnsi="Arial" w:cs="Arial"/>
          <w:b/>
        </w:rPr>
      </w:pPr>
    </w:p>
    <w:p w:rsidR="000009A4" w:rsidRPr="00BB3A52" w:rsidRDefault="000009A4" w:rsidP="000009A4">
      <w:pPr>
        <w:pStyle w:val="Default"/>
        <w:adjustRightInd/>
        <w:rPr>
          <w:rFonts w:ascii="Arial" w:hAnsi="Arial" w:cs="Arial"/>
        </w:rPr>
      </w:pPr>
    </w:p>
    <w:p w:rsidR="000009A4" w:rsidRPr="00BB3A52" w:rsidRDefault="000009A4" w:rsidP="000009A4">
      <w:pPr>
        <w:pStyle w:val="Default"/>
        <w:adjustRightInd/>
        <w:rPr>
          <w:rFonts w:ascii="Arial" w:hAnsi="Arial" w:cs="Arial"/>
        </w:rPr>
      </w:pPr>
      <w:r w:rsidRPr="00BB3A52">
        <w:rPr>
          <w:rFonts w:ascii="Arial" w:hAnsi="Arial" w:cs="Arial"/>
        </w:rPr>
        <w:t xml:space="preserve">During the period March 2016 to August 2016, customer satisfaction has been mixed.  The dip in Customer satisfaction in July and August can be attributed to two key faults.  During July and August, a number of </w:t>
      </w:r>
      <w:proofErr w:type="spellStart"/>
      <w:r w:rsidRPr="00BB3A52">
        <w:rPr>
          <w:rFonts w:ascii="Arial" w:hAnsi="Arial" w:cs="Arial"/>
        </w:rPr>
        <w:t>AirWatch</w:t>
      </w:r>
      <w:proofErr w:type="spellEnd"/>
      <w:r w:rsidRPr="00BB3A52">
        <w:rPr>
          <w:rFonts w:ascii="Arial" w:hAnsi="Arial" w:cs="Arial"/>
        </w:rPr>
        <w:t xml:space="preserve"> users experienced issues when attempting to connect to the internet or intranet via the </w:t>
      </w:r>
      <w:proofErr w:type="spellStart"/>
      <w:r w:rsidRPr="00BB3A52">
        <w:rPr>
          <w:rFonts w:ascii="Arial" w:hAnsi="Arial" w:cs="Arial"/>
        </w:rPr>
        <w:t>AirWatch</w:t>
      </w:r>
      <w:proofErr w:type="spellEnd"/>
      <w:r w:rsidRPr="00BB3A52">
        <w:rPr>
          <w:rFonts w:ascii="Arial" w:hAnsi="Arial" w:cs="Arial"/>
        </w:rPr>
        <w:t xml:space="preserve"> browser, or when following web links from within emails.  This fault was very difficult to isolate. ICT Services staff worked closely with </w:t>
      </w:r>
      <w:proofErr w:type="spellStart"/>
      <w:r w:rsidRPr="00BB3A52">
        <w:rPr>
          <w:rFonts w:ascii="Arial" w:hAnsi="Arial" w:cs="Arial"/>
        </w:rPr>
        <w:t>AirWatch</w:t>
      </w:r>
      <w:proofErr w:type="spellEnd"/>
      <w:r w:rsidRPr="00BB3A52">
        <w:rPr>
          <w:rFonts w:ascii="Arial" w:hAnsi="Arial" w:cs="Arial"/>
        </w:rPr>
        <w:t xml:space="preserve"> themselves to resolve an issue with the security infrastructure that was causing the disruption.  In addition, again during July and August, Skype telephony users experienced intermittent quality issues with external telephony, including distortion and break up of calls and calls being unexpectedly cut off.  This particularly affected the Executive Support Team who have a high number of external calls to transfer to senior staff and members, as well as the Customer access Service.  An issue with the quality of service delivered over the BT IP telephony connection was identified and changes have been made to address the issue.</w:t>
      </w:r>
    </w:p>
    <w:p w:rsidR="000009A4" w:rsidRPr="00BB3A52" w:rsidRDefault="000009A4" w:rsidP="000009A4">
      <w:pPr>
        <w:pStyle w:val="Default"/>
        <w:adjustRightInd/>
        <w:rPr>
          <w:rFonts w:ascii="Arial" w:hAnsi="Arial" w:cs="Arial"/>
        </w:rPr>
      </w:pPr>
    </w:p>
    <w:p w:rsidR="002E6EA7" w:rsidRDefault="002E6EA7" w:rsidP="000009A4">
      <w:pPr>
        <w:pStyle w:val="CMSANIndent1"/>
        <w:spacing w:after="0" w:line="276" w:lineRule="auto"/>
        <w:ind w:left="0"/>
        <w:jc w:val="left"/>
        <w:rPr>
          <w:rFonts w:ascii="Arial" w:hAnsi="Arial" w:cs="Arial"/>
          <w:b/>
          <w:sz w:val="24"/>
          <w:szCs w:val="24"/>
        </w:rPr>
      </w:pPr>
    </w:p>
    <w:p w:rsidR="000009A4" w:rsidRPr="00BB3A52" w:rsidRDefault="000009A4" w:rsidP="000009A4">
      <w:pPr>
        <w:pStyle w:val="CMSANIndent1"/>
        <w:spacing w:after="0" w:line="276" w:lineRule="auto"/>
        <w:ind w:left="0"/>
        <w:jc w:val="left"/>
        <w:rPr>
          <w:rFonts w:ascii="Arial" w:hAnsi="Arial" w:cs="Arial"/>
          <w:b/>
          <w:bCs/>
          <w:sz w:val="24"/>
          <w:szCs w:val="24"/>
        </w:rPr>
      </w:pPr>
      <w:r w:rsidRPr="00BB3A52">
        <w:rPr>
          <w:rFonts w:ascii="Arial" w:hAnsi="Arial" w:cs="Arial"/>
          <w:b/>
          <w:sz w:val="24"/>
          <w:szCs w:val="24"/>
        </w:rPr>
        <w:lastRenderedPageBreak/>
        <w:t>BTLS Staffing Update</w:t>
      </w:r>
      <w:r w:rsidRPr="00BB3A52">
        <w:rPr>
          <w:rFonts w:ascii="Arial" w:hAnsi="Arial" w:cs="Arial"/>
          <w:b/>
          <w:bCs/>
          <w:sz w:val="24"/>
          <w:szCs w:val="24"/>
        </w:rPr>
        <w:t xml:space="preserve"> </w:t>
      </w:r>
    </w:p>
    <w:p w:rsidR="000009A4" w:rsidRPr="00BB3A52" w:rsidRDefault="000009A4" w:rsidP="000009A4">
      <w:pPr>
        <w:jc w:val="both"/>
        <w:rPr>
          <w:rFonts w:cs="Arial"/>
          <w:szCs w:val="24"/>
        </w:rPr>
      </w:pPr>
    </w:p>
    <w:p w:rsidR="000009A4" w:rsidRPr="00BB3A52" w:rsidRDefault="000009A4" w:rsidP="000009A4">
      <w:pPr>
        <w:jc w:val="both"/>
        <w:rPr>
          <w:rFonts w:cs="Arial"/>
          <w:szCs w:val="24"/>
        </w:rPr>
      </w:pPr>
      <w:r w:rsidRPr="00BB3A52">
        <w:rPr>
          <w:rFonts w:cs="Arial"/>
          <w:szCs w:val="24"/>
        </w:rPr>
        <w:t>BTLS continually strive to ensure staff feel valued, respected, involved and informed in the direction of the business and to this end, various mechanisms were engaged to assist this.</w:t>
      </w:r>
    </w:p>
    <w:p w:rsidR="000009A4" w:rsidRPr="00BB3A52" w:rsidRDefault="000009A4" w:rsidP="000009A4">
      <w:pPr>
        <w:jc w:val="both"/>
        <w:rPr>
          <w:rFonts w:cs="Arial"/>
          <w:szCs w:val="24"/>
        </w:rPr>
      </w:pPr>
    </w:p>
    <w:p w:rsidR="000009A4" w:rsidRPr="00BB3A52" w:rsidRDefault="000009A4" w:rsidP="000009A4">
      <w:pPr>
        <w:jc w:val="both"/>
        <w:rPr>
          <w:rFonts w:cs="Arial"/>
          <w:szCs w:val="24"/>
        </w:rPr>
      </w:pPr>
      <w:r w:rsidRPr="00BB3A52">
        <w:rPr>
          <w:rFonts w:cs="Arial"/>
          <w:szCs w:val="24"/>
        </w:rPr>
        <w:t>Key activities to report from March 2016 - August 2016 include:</w:t>
      </w:r>
    </w:p>
    <w:p w:rsidR="000009A4" w:rsidRPr="00BB3A52" w:rsidRDefault="000009A4" w:rsidP="000009A4">
      <w:pPr>
        <w:rPr>
          <w:rFonts w:cs="Arial"/>
          <w:szCs w:val="24"/>
        </w:rPr>
      </w:pPr>
    </w:p>
    <w:p w:rsidR="000009A4" w:rsidRPr="00BB3A52" w:rsidRDefault="000009A4" w:rsidP="000009A4">
      <w:pPr>
        <w:pStyle w:val="ListParagraph"/>
        <w:numPr>
          <w:ilvl w:val="0"/>
          <w:numId w:val="8"/>
        </w:numPr>
        <w:adjustRightInd/>
        <w:spacing w:after="0"/>
        <w:ind w:left="426"/>
        <w:rPr>
          <w:rFonts w:cs="Arial"/>
        </w:rPr>
      </w:pPr>
      <w:r w:rsidRPr="00BB3A52">
        <w:rPr>
          <w:rFonts w:cs="Arial"/>
        </w:rPr>
        <w:t xml:space="preserve">Concluded </w:t>
      </w:r>
      <w:r w:rsidRPr="00BB3A52">
        <w:rPr>
          <w:rFonts w:cs="Arial"/>
          <w:b/>
        </w:rPr>
        <w:t>restructures</w:t>
      </w:r>
      <w:r w:rsidRPr="00BB3A52">
        <w:rPr>
          <w:rFonts w:cs="Arial"/>
        </w:rPr>
        <w:t xml:space="preserve"> within ICT Services and the Revenues and Benefits Service and all permanent staff were either confirmed in post or appointed to new roles from 1 April 2016.</w:t>
      </w:r>
    </w:p>
    <w:p w:rsidR="000009A4" w:rsidRPr="00BB3A52" w:rsidRDefault="000009A4" w:rsidP="000009A4">
      <w:pPr>
        <w:pStyle w:val="ListParagraph"/>
        <w:spacing w:after="0"/>
        <w:ind w:left="426"/>
        <w:rPr>
          <w:rFonts w:cs="Arial"/>
        </w:rPr>
      </w:pPr>
    </w:p>
    <w:p w:rsidR="000009A4" w:rsidRPr="00BB3A52" w:rsidRDefault="000009A4" w:rsidP="000009A4">
      <w:pPr>
        <w:pStyle w:val="ListParagraph"/>
        <w:numPr>
          <w:ilvl w:val="0"/>
          <w:numId w:val="8"/>
        </w:numPr>
        <w:adjustRightInd/>
        <w:spacing w:after="0"/>
        <w:ind w:left="426"/>
        <w:rPr>
          <w:rFonts w:cs="Arial"/>
        </w:rPr>
      </w:pPr>
      <w:r w:rsidRPr="00BB3A52">
        <w:rPr>
          <w:rFonts w:cs="Arial"/>
        </w:rPr>
        <w:t xml:space="preserve">Held </w:t>
      </w:r>
      <w:r w:rsidRPr="00BB3A52">
        <w:rPr>
          <w:rFonts w:cs="Arial"/>
          <w:b/>
        </w:rPr>
        <w:t>Staff Events</w:t>
      </w:r>
      <w:r w:rsidRPr="00BB3A52">
        <w:rPr>
          <w:rFonts w:cs="Arial"/>
        </w:rPr>
        <w:t xml:space="preserve"> in June.  As a result of staff feedback following last year's event, the format this time was revised in numerous ways. For example: separate, shorter, smaller events were held within each service and at a time to cause minimum disruption to workloads.  Interactive sessions were included during each event, providing everyone with an opportunity to contribute, and the agenda was communicated beforehand to manage expectations.</w:t>
      </w:r>
    </w:p>
    <w:p w:rsidR="000009A4" w:rsidRPr="00BB3A52" w:rsidRDefault="000009A4" w:rsidP="000009A4">
      <w:pPr>
        <w:pStyle w:val="ListParagraph"/>
        <w:spacing w:after="0"/>
        <w:ind w:left="426"/>
        <w:rPr>
          <w:rFonts w:cs="Arial"/>
        </w:rPr>
      </w:pPr>
    </w:p>
    <w:p w:rsidR="000009A4" w:rsidRPr="00BB3A52" w:rsidRDefault="000009A4" w:rsidP="000009A4">
      <w:pPr>
        <w:pStyle w:val="ListParagraph"/>
        <w:numPr>
          <w:ilvl w:val="0"/>
          <w:numId w:val="8"/>
        </w:numPr>
        <w:adjustRightInd/>
        <w:spacing w:after="0"/>
        <w:ind w:left="426"/>
        <w:rPr>
          <w:rFonts w:cs="Arial"/>
        </w:rPr>
      </w:pPr>
      <w:r w:rsidRPr="00BB3A52">
        <w:rPr>
          <w:rFonts w:cs="Arial"/>
        </w:rPr>
        <w:t xml:space="preserve">Annual </w:t>
      </w:r>
      <w:r w:rsidRPr="00BB3A52">
        <w:rPr>
          <w:rFonts w:cs="Arial"/>
          <w:b/>
        </w:rPr>
        <w:t>Staff Survey</w:t>
      </w:r>
      <w:r w:rsidRPr="00BB3A52">
        <w:rPr>
          <w:rFonts w:cs="Arial"/>
        </w:rPr>
        <w:t xml:space="preserve"> went live on 1 August, with a response rate of 76% against a target of 75%.  The results are now being analysed.</w:t>
      </w:r>
    </w:p>
    <w:p w:rsidR="000009A4" w:rsidRPr="00BB3A52" w:rsidRDefault="000009A4" w:rsidP="000009A4">
      <w:pPr>
        <w:pStyle w:val="ListParagraph"/>
        <w:spacing w:after="0"/>
        <w:ind w:left="425"/>
        <w:rPr>
          <w:rFonts w:cs="Arial"/>
        </w:rPr>
      </w:pPr>
    </w:p>
    <w:p w:rsidR="000009A4" w:rsidRPr="00BB3A52" w:rsidRDefault="000009A4" w:rsidP="000009A4">
      <w:pPr>
        <w:pStyle w:val="ListParagraph"/>
        <w:numPr>
          <w:ilvl w:val="0"/>
          <w:numId w:val="8"/>
        </w:numPr>
        <w:adjustRightInd/>
        <w:spacing w:after="0"/>
        <w:ind w:left="425"/>
        <w:rPr>
          <w:rFonts w:cs="Arial"/>
        </w:rPr>
      </w:pPr>
      <w:r w:rsidRPr="00BB3A52">
        <w:rPr>
          <w:rFonts w:cs="Arial"/>
        </w:rPr>
        <w:t>Launched</w:t>
      </w:r>
      <w:r w:rsidRPr="00BB3A52">
        <w:rPr>
          <w:rFonts w:cs="Arial"/>
          <w:b/>
        </w:rPr>
        <w:t xml:space="preserve"> Oracle Phase II Developments</w:t>
      </w:r>
      <w:r w:rsidRPr="00BB3A52">
        <w:rPr>
          <w:rFonts w:cs="Arial"/>
        </w:rPr>
        <w:t xml:space="preserve"> in April – provides a Manager and a Staff Toolkit, including an induction process for new starters, employee training records and performance management detail.  Work commenced on Phase III.</w:t>
      </w:r>
    </w:p>
    <w:p w:rsidR="000009A4" w:rsidRPr="00BB3A52" w:rsidRDefault="000009A4" w:rsidP="000009A4">
      <w:pPr>
        <w:pStyle w:val="ListParagraph"/>
        <w:spacing w:after="0"/>
        <w:ind w:left="425"/>
        <w:rPr>
          <w:rFonts w:cs="Arial"/>
        </w:rPr>
      </w:pPr>
    </w:p>
    <w:p w:rsidR="000009A4" w:rsidRPr="00BB3A52" w:rsidRDefault="000009A4" w:rsidP="000009A4">
      <w:pPr>
        <w:pStyle w:val="ListParagraph"/>
        <w:numPr>
          <w:ilvl w:val="0"/>
          <w:numId w:val="8"/>
        </w:numPr>
        <w:adjustRightInd/>
        <w:spacing w:after="0"/>
        <w:ind w:left="425"/>
        <w:rPr>
          <w:rFonts w:cs="Arial"/>
        </w:rPr>
      </w:pPr>
      <w:r w:rsidRPr="00BB3A52">
        <w:rPr>
          <w:rFonts w:cs="Arial"/>
        </w:rPr>
        <w:t xml:space="preserve">Three </w:t>
      </w:r>
      <w:r w:rsidRPr="00BB3A52">
        <w:rPr>
          <w:rFonts w:cs="Arial"/>
          <w:b/>
        </w:rPr>
        <w:t>Manager Bulletins</w:t>
      </w:r>
      <w:r w:rsidRPr="00BB3A52">
        <w:rPr>
          <w:rFonts w:cs="Arial"/>
        </w:rPr>
        <w:t xml:space="preserve"> communicated health and safety, resource management and training and development information.</w:t>
      </w:r>
    </w:p>
    <w:p w:rsidR="000009A4" w:rsidRPr="00BB3A52" w:rsidRDefault="000009A4" w:rsidP="000009A4">
      <w:pPr>
        <w:ind w:left="425"/>
        <w:rPr>
          <w:rFonts w:cs="Arial"/>
          <w:szCs w:val="24"/>
        </w:rPr>
      </w:pPr>
    </w:p>
    <w:p w:rsidR="000009A4" w:rsidRPr="00BB3A52" w:rsidRDefault="000009A4" w:rsidP="000009A4">
      <w:pPr>
        <w:pStyle w:val="ListParagraph"/>
        <w:numPr>
          <w:ilvl w:val="0"/>
          <w:numId w:val="8"/>
        </w:numPr>
        <w:adjustRightInd/>
        <w:spacing w:after="0"/>
        <w:ind w:left="425"/>
        <w:rPr>
          <w:rFonts w:cs="Arial"/>
        </w:rPr>
      </w:pPr>
      <w:r w:rsidRPr="00BB3A52">
        <w:rPr>
          <w:rFonts w:cs="Arial"/>
        </w:rPr>
        <w:t xml:space="preserve">Held four </w:t>
      </w:r>
      <w:r w:rsidRPr="00BB3A52">
        <w:rPr>
          <w:rFonts w:cs="Arial"/>
          <w:b/>
        </w:rPr>
        <w:t>Info Bite sessions</w:t>
      </w:r>
      <w:r w:rsidRPr="00BB3A52">
        <w:rPr>
          <w:rFonts w:cs="Arial"/>
        </w:rPr>
        <w:t xml:space="preserve"> – 'Chairing Meetings', 'Managing Disciplinary', 'Dealing with Challenging Customers' and 'Presentation Skills' with 14, 33, 27 and 13 attendees respectively.</w:t>
      </w:r>
    </w:p>
    <w:p w:rsidR="000009A4" w:rsidRPr="00BB3A52" w:rsidRDefault="000009A4" w:rsidP="000009A4">
      <w:pPr>
        <w:pStyle w:val="ListParagraph"/>
        <w:spacing w:after="0"/>
        <w:ind w:left="425"/>
        <w:rPr>
          <w:rFonts w:cs="Arial"/>
        </w:rPr>
      </w:pPr>
    </w:p>
    <w:p w:rsidR="000009A4" w:rsidRPr="00BB3A52" w:rsidRDefault="000009A4" w:rsidP="000009A4">
      <w:pPr>
        <w:pStyle w:val="BodyText"/>
        <w:numPr>
          <w:ilvl w:val="0"/>
          <w:numId w:val="8"/>
        </w:numPr>
        <w:tabs>
          <w:tab w:val="left" w:pos="9905"/>
        </w:tabs>
        <w:ind w:left="425" w:right="-17"/>
        <w:jc w:val="both"/>
        <w:rPr>
          <w:rFonts w:cs="Arial"/>
          <w:szCs w:val="24"/>
        </w:rPr>
      </w:pPr>
      <w:r w:rsidRPr="00BB3A52">
        <w:rPr>
          <w:rFonts w:cs="Arial"/>
          <w:szCs w:val="24"/>
          <w:lang w:val="en"/>
        </w:rPr>
        <w:t xml:space="preserve">Nine members of staff took advantage of 12 </w:t>
      </w:r>
      <w:r w:rsidRPr="00BB3A52">
        <w:rPr>
          <w:rFonts w:cs="Arial"/>
          <w:b/>
          <w:szCs w:val="24"/>
          <w:lang w:val="en"/>
        </w:rPr>
        <w:t>LCC's corporate training sessions</w:t>
      </w:r>
      <w:r w:rsidRPr="00BB3A52">
        <w:rPr>
          <w:rFonts w:cs="Arial"/>
          <w:szCs w:val="24"/>
          <w:lang w:val="en"/>
        </w:rPr>
        <w:t xml:space="preserve"> during the quarter including four Microsoft sessions, two SIMS basics and three policy-related sessions.</w:t>
      </w:r>
    </w:p>
    <w:p w:rsidR="000009A4" w:rsidRPr="00BB3A52" w:rsidRDefault="000009A4" w:rsidP="000009A4">
      <w:pPr>
        <w:pStyle w:val="ListParagraph"/>
        <w:spacing w:after="0"/>
        <w:rPr>
          <w:rFonts w:cs="Arial"/>
        </w:rPr>
      </w:pPr>
    </w:p>
    <w:p w:rsidR="000009A4" w:rsidRPr="00BB3A52" w:rsidRDefault="000009A4" w:rsidP="000009A4">
      <w:pPr>
        <w:pStyle w:val="ListParagraph"/>
        <w:numPr>
          <w:ilvl w:val="0"/>
          <w:numId w:val="8"/>
        </w:numPr>
        <w:tabs>
          <w:tab w:val="right" w:pos="7797"/>
          <w:tab w:val="left" w:pos="7825"/>
        </w:tabs>
        <w:autoSpaceDE/>
        <w:autoSpaceDN/>
        <w:adjustRightInd/>
        <w:spacing w:after="0"/>
        <w:ind w:left="426" w:hanging="357"/>
        <w:rPr>
          <w:rFonts w:cs="Arial"/>
          <w:lang w:eastAsia="en-GB"/>
        </w:rPr>
      </w:pPr>
      <w:r w:rsidRPr="00BB3A52">
        <w:rPr>
          <w:rFonts w:cs="Arial"/>
          <w:lang w:eastAsia="en-GB"/>
        </w:rPr>
        <w:t xml:space="preserve">In addition to the corporate staff training, </w:t>
      </w:r>
      <w:r w:rsidRPr="00BB3A52">
        <w:rPr>
          <w:rFonts w:cs="Arial"/>
          <w:b/>
          <w:lang w:eastAsia="en-GB"/>
        </w:rPr>
        <w:t>service specific training</w:t>
      </w:r>
      <w:r w:rsidRPr="00BB3A52">
        <w:rPr>
          <w:rFonts w:cs="Arial"/>
          <w:lang w:eastAsia="en-GB"/>
        </w:rPr>
        <w:t xml:space="preserve"> also continued. Within Recruitment Services, three employees were funded to complete the CIPD Level 5, with two of them receiving funding to progress to the CIPD Human Resource Management Level 7 (Advanced Level) Diploma. Within Payroll Services, whilst the 9 employees funded to complete the final year of the 3 year CIPP Foundation Degree in Payroll Management all successfully completed the degree in May 2016, an additional six members of the team also received funding to commence the course.  In ICT Services, 79 members of staff completed further ITIL training and 36 staff attended specific industry/vendor technical training and accreditation courses.</w:t>
      </w:r>
    </w:p>
    <w:p w:rsidR="000009A4" w:rsidRPr="00BB3A52" w:rsidRDefault="000009A4" w:rsidP="000009A4">
      <w:pPr>
        <w:pStyle w:val="ListParagraph"/>
        <w:spacing w:after="0"/>
        <w:ind w:left="425"/>
        <w:rPr>
          <w:rFonts w:cs="Arial"/>
        </w:rPr>
      </w:pPr>
    </w:p>
    <w:p w:rsidR="000009A4" w:rsidRPr="00BB3A52" w:rsidRDefault="000009A4" w:rsidP="000009A4">
      <w:pPr>
        <w:pStyle w:val="ListParagraph"/>
        <w:numPr>
          <w:ilvl w:val="0"/>
          <w:numId w:val="8"/>
        </w:numPr>
        <w:adjustRightInd/>
        <w:spacing w:after="0"/>
        <w:ind w:left="425"/>
        <w:rPr>
          <w:rFonts w:cs="Arial"/>
        </w:rPr>
      </w:pPr>
      <w:r w:rsidRPr="00BB3A52">
        <w:rPr>
          <w:rFonts w:cs="Arial"/>
        </w:rPr>
        <w:t xml:space="preserve">Continued monthly </w:t>
      </w:r>
      <w:r w:rsidRPr="00BB3A52">
        <w:rPr>
          <w:rFonts w:cs="Arial"/>
          <w:b/>
        </w:rPr>
        <w:t xml:space="preserve">mandatory eLearning refresher programme </w:t>
      </w:r>
      <w:r w:rsidRPr="00BB3A52">
        <w:rPr>
          <w:rFonts w:cs="Arial"/>
        </w:rPr>
        <w:t xml:space="preserve">including the following modules – some only undertaken if applicable to job roles: Personal Safety, Child Sexual Exploitation, Asbestos Awareness and Management, </w:t>
      </w:r>
      <w:r w:rsidRPr="00BB3A52">
        <w:rPr>
          <w:rFonts w:cs="Arial"/>
        </w:rPr>
        <w:lastRenderedPageBreak/>
        <w:t xml:space="preserve">Management of Contractors, Community Safety, Introduction to Health and Safety, Ladder Safety and Driving at Work. </w:t>
      </w:r>
    </w:p>
    <w:p w:rsidR="000009A4" w:rsidRPr="00BB3A52" w:rsidRDefault="000009A4" w:rsidP="000009A4">
      <w:pPr>
        <w:pStyle w:val="ListParagraph"/>
        <w:spacing w:after="0"/>
        <w:ind w:left="426"/>
        <w:rPr>
          <w:rFonts w:cs="Arial"/>
        </w:rPr>
      </w:pPr>
    </w:p>
    <w:p w:rsidR="000009A4" w:rsidRPr="00BB3A52" w:rsidRDefault="000009A4" w:rsidP="000009A4">
      <w:pPr>
        <w:pStyle w:val="ListParagraph"/>
        <w:numPr>
          <w:ilvl w:val="0"/>
          <w:numId w:val="8"/>
        </w:numPr>
        <w:adjustRightInd/>
        <w:spacing w:after="0"/>
        <w:ind w:left="426"/>
        <w:rPr>
          <w:rFonts w:cs="Arial"/>
        </w:rPr>
      </w:pPr>
      <w:r w:rsidRPr="00BB3A52">
        <w:rPr>
          <w:rFonts w:cs="Arial"/>
        </w:rPr>
        <w:t xml:space="preserve">In terms of </w:t>
      </w:r>
      <w:r w:rsidRPr="00BB3A52">
        <w:rPr>
          <w:rFonts w:cs="Arial"/>
          <w:b/>
        </w:rPr>
        <w:t>reward and recognition</w:t>
      </w:r>
      <w:r w:rsidRPr="00BB3A52">
        <w:rPr>
          <w:rFonts w:cs="Arial"/>
        </w:rPr>
        <w:t xml:space="preserve">, </w:t>
      </w:r>
      <w:r w:rsidRPr="00BB3A52">
        <w:rPr>
          <w:rFonts w:cs="Arial"/>
          <w:lang w:val="en"/>
        </w:rPr>
        <w:t xml:space="preserve">a new look 'Champions' </w:t>
      </w:r>
      <w:proofErr w:type="spellStart"/>
      <w:r w:rsidRPr="00BB3A52">
        <w:rPr>
          <w:rFonts w:cs="Arial"/>
          <w:lang w:val="en"/>
        </w:rPr>
        <w:t>eCard</w:t>
      </w:r>
      <w:proofErr w:type="spellEnd"/>
      <w:r w:rsidRPr="00BB3A52">
        <w:rPr>
          <w:rFonts w:cs="Arial"/>
          <w:lang w:val="en"/>
        </w:rPr>
        <w:t xml:space="preserve"> was launched on 01 March.  It is now</w:t>
      </w:r>
      <w:r w:rsidRPr="00BB3A52">
        <w:rPr>
          <w:rStyle w:val="Strong"/>
          <w:rFonts w:cs="Arial"/>
          <w:lang w:val="en"/>
        </w:rPr>
        <w:t xml:space="preserve"> easier and quicker to navigate and the </w:t>
      </w:r>
      <w:proofErr w:type="spellStart"/>
      <w:r w:rsidRPr="00BB3A52">
        <w:rPr>
          <w:rStyle w:val="Strong"/>
          <w:rFonts w:cs="Arial"/>
          <w:lang w:val="en"/>
        </w:rPr>
        <w:t>eCards</w:t>
      </w:r>
      <w:proofErr w:type="spellEnd"/>
      <w:r w:rsidRPr="00BB3A52">
        <w:rPr>
          <w:rStyle w:val="Strong"/>
          <w:rFonts w:cs="Arial"/>
          <w:lang w:val="en"/>
        </w:rPr>
        <w:t xml:space="preserve"> are now sent directly to the recipients automatically, and at the time they are submitted</w:t>
      </w:r>
      <w:r w:rsidRPr="00BB3A52">
        <w:rPr>
          <w:rFonts w:cs="Arial"/>
          <w:b/>
          <w:lang w:val="en"/>
        </w:rPr>
        <w:t>.</w:t>
      </w:r>
      <w:r w:rsidRPr="00BB3A52">
        <w:rPr>
          <w:rFonts w:cs="Arial"/>
          <w:lang w:val="en"/>
        </w:rPr>
        <w:t xml:space="preserve">  From March to August, 323 individual and 54 team champions have been received and 42 Inspirations have been submitted.</w:t>
      </w:r>
    </w:p>
    <w:p w:rsidR="000009A4" w:rsidRPr="00BB3A52" w:rsidRDefault="000009A4" w:rsidP="000009A4">
      <w:pPr>
        <w:pStyle w:val="ListParagraph"/>
        <w:spacing w:after="0"/>
        <w:ind w:left="426"/>
        <w:rPr>
          <w:rFonts w:cs="Arial"/>
        </w:rPr>
      </w:pPr>
    </w:p>
    <w:p w:rsidR="000009A4" w:rsidRPr="00BB3A52" w:rsidRDefault="000009A4" w:rsidP="000009A4">
      <w:pPr>
        <w:pStyle w:val="ListParagraph"/>
        <w:numPr>
          <w:ilvl w:val="0"/>
          <w:numId w:val="8"/>
        </w:numPr>
        <w:adjustRightInd/>
        <w:spacing w:after="0"/>
        <w:ind w:left="426"/>
        <w:rPr>
          <w:rFonts w:cs="Arial"/>
        </w:rPr>
      </w:pPr>
      <w:r w:rsidRPr="00BB3A52">
        <w:rPr>
          <w:rFonts w:cs="Arial"/>
        </w:rPr>
        <w:t xml:space="preserve">One County Council </w:t>
      </w:r>
      <w:r w:rsidRPr="00BB3A52">
        <w:rPr>
          <w:rFonts w:cs="Arial"/>
          <w:b/>
        </w:rPr>
        <w:t>Health and Safety Audit</w:t>
      </w:r>
      <w:r w:rsidRPr="00BB3A52">
        <w:rPr>
          <w:rFonts w:cs="Arial"/>
        </w:rPr>
        <w:t xml:space="preserve"> took place in August – within Payroll and Recruitment Services – with no issues identified.</w:t>
      </w:r>
    </w:p>
    <w:p w:rsidR="000009A4" w:rsidRPr="00BB3A52" w:rsidRDefault="000009A4" w:rsidP="000009A4">
      <w:pPr>
        <w:pStyle w:val="ListParagraph"/>
        <w:spacing w:after="0"/>
        <w:ind w:left="426"/>
        <w:rPr>
          <w:rFonts w:cs="Arial"/>
        </w:rPr>
      </w:pPr>
    </w:p>
    <w:p w:rsidR="000009A4" w:rsidRPr="00BB3A52" w:rsidRDefault="000009A4" w:rsidP="000009A4">
      <w:pPr>
        <w:pStyle w:val="ListParagraph"/>
        <w:numPr>
          <w:ilvl w:val="0"/>
          <w:numId w:val="8"/>
        </w:numPr>
        <w:adjustRightInd/>
        <w:spacing w:after="0"/>
        <w:ind w:left="426"/>
        <w:rPr>
          <w:rFonts w:cs="Arial"/>
        </w:rPr>
      </w:pPr>
      <w:r w:rsidRPr="00BB3A52">
        <w:rPr>
          <w:rFonts w:cs="Arial"/>
        </w:rPr>
        <w:t xml:space="preserve">An additional ten Managers attended the </w:t>
      </w:r>
      <w:r w:rsidRPr="00BB3A52">
        <w:rPr>
          <w:rFonts w:cs="Arial"/>
          <w:b/>
        </w:rPr>
        <w:t>Pioneers</w:t>
      </w:r>
      <w:r w:rsidRPr="00BB3A52">
        <w:rPr>
          <w:rFonts w:cs="Arial"/>
        </w:rPr>
        <w:t xml:space="preserve"> leadership four-day training programme, taking the total to 129 having attended. </w:t>
      </w:r>
    </w:p>
    <w:p w:rsidR="000009A4" w:rsidRPr="00BB3A52" w:rsidRDefault="000009A4" w:rsidP="000009A4">
      <w:pPr>
        <w:pStyle w:val="CMSANIndent1"/>
        <w:spacing w:after="0"/>
        <w:ind w:left="720"/>
        <w:rPr>
          <w:rFonts w:ascii="Arial" w:hAnsi="Arial" w:cs="Arial"/>
          <w:sz w:val="24"/>
          <w:szCs w:val="24"/>
        </w:rPr>
      </w:pPr>
    </w:p>
    <w:p w:rsidR="00E75840" w:rsidRPr="00CA6CE6" w:rsidRDefault="00E75840" w:rsidP="005A33FA">
      <w:pPr>
        <w:rPr>
          <w:rFonts w:cs="Arial"/>
          <w:b/>
        </w:rPr>
      </w:pPr>
      <w:r w:rsidRPr="00CA6CE6">
        <w:rPr>
          <w:rFonts w:cs="Arial"/>
          <w:b/>
        </w:rPr>
        <w:t>Consultations</w:t>
      </w:r>
    </w:p>
    <w:p w:rsidR="00E75840" w:rsidRPr="00CA6CE6" w:rsidRDefault="00E75840" w:rsidP="005A33FA">
      <w:pPr>
        <w:rPr>
          <w:rFonts w:cs="Arial"/>
          <w:b/>
        </w:rPr>
      </w:pPr>
    </w:p>
    <w:p w:rsidR="005F5BFA" w:rsidRPr="00CA6CE6" w:rsidRDefault="00146AB2" w:rsidP="005A33FA">
      <w:pPr>
        <w:rPr>
          <w:rFonts w:cs="Arial"/>
        </w:rPr>
      </w:pPr>
      <w:r>
        <w:rPr>
          <w:rFonts w:cs="Arial"/>
        </w:rPr>
        <w:t>BTLS have been consulted and contributed to</w:t>
      </w:r>
      <w:r w:rsidR="00862EE9">
        <w:rPr>
          <w:rFonts w:cs="Arial"/>
        </w:rPr>
        <w:t xml:space="preserve"> this report and its content.</w:t>
      </w:r>
    </w:p>
    <w:p w:rsidR="00AC13D3" w:rsidRPr="00CA6CE6" w:rsidRDefault="00AC13D3" w:rsidP="005A33FA">
      <w:pPr>
        <w:rPr>
          <w:rFonts w:cs="Arial"/>
          <w:b/>
        </w:rPr>
      </w:pPr>
    </w:p>
    <w:p w:rsidR="00E75840" w:rsidRPr="00CA6CE6" w:rsidRDefault="00E75840" w:rsidP="005A33FA">
      <w:pPr>
        <w:rPr>
          <w:rFonts w:cs="Arial"/>
        </w:rPr>
      </w:pPr>
      <w:r w:rsidRPr="00CA6CE6">
        <w:rPr>
          <w:rFonts w:cs="Arial"/>
          <w:b/>
        </w:rPr>
        <w:t>Implications</w:t>
      </w:r>
      <w:r w:rsidRPr="00CA6CE6">
        <w:rPr>
          <w:rFonts w:cs="Arial"/>
        </w:rPr>
        <w:t xml:space="preserve">: </w:t>
      </w:r>
    </w:p>
    <w:p w:rsidR="00E75840" w:rsidRPr="00CA6CE6" w:rsidRDefault="00E75840" w:rsidP="005A33FA">
      <w:pPr>
        <w:rPr>
          <w:rFonts w:cs="Arial"/>
        </w:rPr>
      </w:pPr>
    </w:p>
    <w:p w:rsidR="00E75840" w:rsidRPr="00CA6CE6" w:rsidRDefault="00E75840" w:rsidP="005A33FA">
      <w:pPr>
        <w:rPr>
          <w:rFonts w:cs="Arial"/>
        </w:rPr>
      </w:pPr>
      <w:r w:rsidRPr="00CA6CE6">
        <w:rPr>
          <w:rFonts w:cs="Arial"/>
        </w:rPr>
        <w:t>This item has the following implications, as indicated:</w:t>
      </w:r>
      <w:r w:rsidR="002A5F50" w:rsidRPr="00CA6CE6">
        <w:rPr>
          <w:rFonts w:cs="Arial"/>
        </w:rPr>
        <w:t xml:space="preserve"> </w:t>
      </w:r>
    </w:p>
    <w:p w:rsidR="00E75840" w:rsidRPr="00CA6CE6" w:rsidRDefault="00E75840" w:rsidP="005A33FA">
      <w:pPr>
        <w:rPr>
          <w:rFonts w:cs="Arial"/>
        </w:rPr>
      </w:pPr>
    </w:p>
    <w:p w:rsidR="00E75840" w:rsidRDefault="00E75840" w:rsidP="005A33FA">
      <w:pPr>
        <w:rPr>
          <w:rFonts w:cs="Arial"/>
          <w:b/>
        </w:rPr>
      </w:pPr>
      <w:r w:rsidRPr="00CA6CE6">
        <w:rPr>
          <w:rFonts w:cs="Arial"/>
          <w:b/>
        </w:rPr>
        <w:t>Risk management</w:t>
      </w:r>
    </w:p>
    <w:p w:rsidR="00595C2A" w:rsidRDefault="00595C2A" w:rsidP="005A33FA">
      <w:pPr>
        <w:rPr>
          <w:rFonts w:cs="Arial"/>
          <w:b/>
        </w:rPr>
      </w:pPr>
    </w:p>
    <w:p w:rsidR="00595C2A" w:rsidRPr="00595C2A" w:rsidRDefault="00595C2A" w:rsidP="005A33FA">
      <w:pPr>
        <w:rPr>
          <w:rFonts w:cs="Arial"/>
        </w:rPr>
      </w:pPr>
      <w:r>
        <w:rPr>
          <w:rFonts w:cs="Arial"/>
        </w:rPr>
        <w:t>This report is for noting and therefore a risk analysis in relation to the content on this report has not been required.</w:t>
      </w:r>
    </w:p>
    <w:p w:rsidR="002764B5" w:rsidRPr="00CA6CE6" w:rsidRDefault="002764B5" w:rsidP="005A33FA">
      <w:pPr>
        <w:rPr>
          <w:rFonts w:cs="Arial"/>
          <w:b/>
        </w:rPr>
      </w:pPr>
    </w:p>
    <w:p w:rsidR="00E75840" w:rsidRPr="00CA6CE6" w:rsidRDefault="00E75840" w:rsidP="005A33FA">
      <w:pPr>
        <w:pStyle w:val="Heading5"/>
        <w:rPr>
          <w:rFonts w:ascii="Arial" w:hAnsi="Arial" w:cs="Arial"/>
          <w:u w:val="none"/>
        </w:rPr>
      </w:pPr>
      <w:r w:rsidRPr="00CA6CE6">
        <w:rPr>
          <w:rFonts w:ascii="Arial" w:hAnsi="Arial" w:cs="Arial"/>
          <w:u w:val="none"/>
        </w:rPr>
        <w:t>Local Government (Access to Information) Act 1985</w:t>
      </w:r>
    </w:p>
    <w:p w:rsidR="00E75840" w:rsidRPr="00CA6CE6" w:rsidRDefault="00E75840" w:rsidP="005A33FA">
      <w:pPr>
        <w:pStyle w:val="Heading5"/>
        <w:rPr>
          <w:rFonts w:ascii="Arial" w:hAnsi="Arial" w:cs="Arial"/>
          <w:u w:val="none"/>
        </w:rPr>
      </w:pPr>
      <w:r w:rsidRPr="00CA6CE6">
        <w:rPr>
          <w:rFonts w:ascii="Arial" w:hAnsi="Arial" w:cs="Arial"/>
          <w:u w:val="none"/>
        </w:rPr>
        <w:t>List of Background Papers</w:t>
      </w:r>
    </w:p>
    <w:p w:rsidR="00E75840" w:rsidRPr="00CA6CE6" w:rsidRDefault="00E75840" w:rsidP="005A33FA">
      <w:pPr>
        <w:rPr>
          <w:rFonts w:cs="Arial"/>
        </w:rPr>
      </w:pPr>
    </w:p>
    <w:tbl>
      <w:tblPr>
        <w:tblW w:w="0" w:type="auto"/>
        <w:tblLayout w:type="fixed"/>
        <w:tblLook w:val="0000" w:firstRow="0" w:lastRow="0" w:firstColumn="0" w:lastColumn="0" w:noHBand="0" w:noVBand="0"/>
      </w:tblPr>
      <w:tblGrid>
        <w:gridCol w:w="3510"/>
        <w:gridCol w:w="2492"/>
        <w:gridCol w:w="3178"/>
      </w:tblGrid>
      <w:tr w:rsidR="00E75840" w:rsidRPr="00CA6CE6">
        <w:tc>
          <w:tcPr>
            <w:tcW w:w="3510" w:type="dxa"/>
          </w:tcPr>
          <w:p w:rsidR="00E75840" w:rsidRPr="00CA6CE6" w:rsidRDefault="00E75840" w:rsidP="005A33FA">
            <w:pPr>
              <w:pStyle w:val="Heading7"/>
              <w:rPr>
                <w:rFonts w:ascii="Arial" w:hAnsi="Arial" w:cs="Arial"/>
                <w:u w:val="none"/>
              </w:rPr>
            </w:pPr>
            <w:r w:rsidRPr="00CA6CE6">
              <w:rPr>
                <w:rFonts w:ascii="Arial" w:hAnsi="Arial" w:cs="Arial"/>
                <w:u w:val="none"/>
              </w:rPr>
              <w:t>Paper</w:t>
            </w:r>
          </w:p>
        </w:tc>
        <w:tc>
          <w:tcPr>
            <w:tcW w:w="2492" w:type="dxa"/>
          </w:tcPr>
          <w:p w:rsidR="00E75840" w:rsidRPr="00CA6CE6" w:rsidRDefault="00E75840" w:rsidP="005A33FA">
            <w:pPr>
              <w:pStyle w:val="Heading7"/>
              <w:rPr>
                <w:rFonts w:ascii="Arial" w:hAnsi="Arial" w:cs="Arial"/>
                <w:u w:val="none"/>
              </w:rPr>
            </w:pPr>
            <w:r w:rsidRPr="00CA6CE6">
              <w:rPr>
                <w:rFonts w:ascii="Arial" w:hAnsi="Arial" w:cs="Arial"/>
                <w:u w:val="none"/>
              </w:rPr>
              <w:t>Date</w:t>
            </w:r>
          </w:p>
        </w:tc>
        <w:tc>
          <w:tcPr>
            <w:tcW w:w="3178" w:type="dxa"/>
          </w:tcPr>
          <w:p w:rsidR="00E75840" w:rsidRPr="00CA6CE6" w:rsidRDefault="00E75840" w:rsidP="005A33FA">
            <w:pPr>
              <w:pStyle w:val="Heading7"/>
              <w:rPr>
                <w:rFonts w:ascii="Arial" w:hAnsi="Arial" w:cs="Arial"/>
                <w:u w:val="none"/>
              </w:rPr>
            </w:pPr>
            <w:r w:rsidRPr="00CA6CE6">
              <w:rPr>
                <w:rFonts w:ascii="Arial" w:hAnsi="Arial" w:cs="Arial"/>
                <w:u w:val="none"/>
              </w:rPr>
              <w:t>Contact/Directorate/Tel</w:t>
            </w:r>
          </w:p>
        </w:tc>
      </w:tr>
      <w:tr w:rsidR="00E75840" w:rsidRPr="00CA6CE6">
        <w:tc>
          <w:tcPr>
            <w:tcW w:w="3510" w:type="dxa"/>
          </w:tcPr>
          <w:p w:rsidR="00E75840" w:rsidRPr="00CA6CE6" w:rsidRDefault="00E75840" w:rsidP="005A33FA">
            <w:pPr>
              <w:rPr>
                <w:rFonts w:cs="Arial"/>
              </w:rPr>
            </w:pPr>
          </w:p>
          <w:p w:rsidR="00E75840" w:rsidRPr="00CA6CE6" w:rsidRDefault="00E9053C" w:rsidP="005A33FA">
            <w:pPr>
              <w:rPr>
                <w:rFonts w:cs="Arial"/>
              </w:rPr>
            </w:pPr>
            <w:r>
              <w:rPr>
                <w:rFonts w:cs="Arial"/>
              </w:rPr>
              <w:t>N/A</w:t>
            </w:r>
          </w:p>
        </w:tc>
        <w:tc>
          <w:tcPr>
            <w:tcW w:w="2492" w:type="dxa"/>
          </w:tcPr>
          <w:p w:rsidR="00E75840" w:rsidRPr="00CA6CE6" w:rsidRDefault="00E75840" w:rsidP="005A33FA">
            <w:pPr>
              <w:pStyle w:val="Heading7"/>
              <w:rPr>
                <w:rFonts w:ascii="Arial" w:hAnsi="Arial" w:cs="Arial"/>
                <w:u w:val="none"/>
              </w:rPr>
            </w:pPr>
          </w:p>
          <w:p w:rsidR="00E75840" w:rsidRPr="00CA6CE6" w:rsidRDefault="00E75840" w:rsidP="005A33FA">
            <w:pPr>
              <w:rPr>
                <w:rFonts w:cs="Arial"/>
              </w:rPr>
            </w:pPr>
          </w:p>
        </w:tc>
        <w:tc>
          <w:tcPr>
            <w:tcW w:w="3178" w:type="dxa"/>
          </w:tcPr>
          <w:p w:rsidR="00E75840" w:rsidRPr="00CA6CE6" w:rsidRDefault="00E75840" w:rsidP="005A33FA">
            <w:pPr>
              <w:rPr>
                <w:rFonts w:cs="Arial"/>
              </w:rPr>
            </w:pPr>
          </w:p>
          <w:p w:rsidR="00E75840" w:rsidRPr="00CA6CE6" w:rsidRDefault="00E75840" w:rsidP="005A33FA">
            <w:pPr>
              <w:rPr>
                <w:rFonts w:cs="Arial"/>
              </w:rPr>
            </w:pPr>
          </w:p>
          <w:p w:rsidR="00E75840" w:rsidRPr="00CA6CE6" w:rsidRDefault="00E75840" w:rsidP="005A33FA">
            <w:pPr>
              <w:rPr>
                <w:rFonts w:cs="Arial"/>
              </w:rPr>
            </w:pPr>
          </w:p>
        </w:tc>
      </w:tr>
      <w:tr w:rsidR="00E75840" w:rsidRPr="00CA6CE6">
        <w:trPr>
          <w:cantSplit/>
        </w:trPr>
        <w:tc>
          <w:tcPr>
            <w:tcW w:w="9180" w:type="dxa"/>
            <w:gridSpan w:val="3"/>
          </w:tcPr>
          <w:p w:rsidR="00E75840" w:rsidRPr="00CA6CE6" w:rsidRDefault="00E75840">
            <w:pPr>
              <w:rPr>
                <w:rFonts w:cs="Arial"/>
              </w:rPr>
            </w:pPr>
          </w:p>
          <w:p w:rsidR="00E75840" w:rsidRPr="00CA6CE6" w:rsidRDefault="00E75840">
            <w:pPr>
              <w:rPr>
                <w:rFonts w:cs="Arial"/>
              </w:rPr>
            </w:pPr>
          </w:p>
          <w:p w:rsidR="00E75840" w:rsidRPr="00CA6CE6" w:rsidRDefault="00E75840">
            <w:pPr>
              <w:rPr>
                <w:rFonts w:cs="Arial"/>
              </w:rPr>
            </w:pPr>
          </w:p>
          <w:p w:rsidR="00E75840" w:rsidRPr="00CA6CE6" w:rsidRDefault="00E75840">
            <w:pPr>
              <w:rPr>
                <w:rFonts w:cs="Arial"/>
              </w:rPr>
            </w:pPr>
          </w:p>
        </w:tc>
      </w:tr>
    </w:tbl>
    <w:p w:rsidR="00E75840" w:rsidRDefault="00E75840">
      <w:pPr>
        <w:rPr>
          <w:rFonts w:cs="Arial"/>
        </w:rPr>
      </w:pPr>
    </w:p>
    <w:p w:rsidR="00792349" w:rsidRDefault="00792349">
      <w:pPr>
        <w:rPr>
          <w:rFonts w:cs="Arial"/>
        </w:rPr>
      </w:pPr>
    </w:p>
    <w:p w:rsidR="009670E3" w:rsidRDefault="009670E3">
      <w:pPr>
        <w:rPr>
          <w:rFonts w:cs="Arial"/>
        </w:rPr>
        <w:sectPr w:rsidR="009670E3" w:rsidSect="00AC242E">
          <w:footerReference w:type="default" r:id="rId9"/>
          <w:footerReference w:type="first" r:id="rId10"/>
          <w:type w:val="continuous"/>
          <w:pgSz w:w="11907" w:h="16840" w:code="9"/>
          <w:pgMar w:top="1134" w:right="1440" w:bottom="1440" w:left="1440" w:header="720" w:footer="306" w:gutter="0"/>
          <w:paperSrc w:first="15" w:other="15"/>
          <w:cols w:space="720"/>
          <w:titlePg/>
        </w:sectPr>
      </w:pPr>
      <w:r>
        <w:rPr>
          <w:rFonts w:cs="Arial"/>
        </w:rPr>
        <w:br w:type="page"/>
      </w:r>
    </w:p>
    <w:p w:rsidR="00A25D80" w:rsidRDefault="00A25D80" w:rsidP="00A25D80">
      <w:pPr>
        <w:pStyle w:val="Heading3"/>
        <w:rPr>
          <w:rFonts w:ascii="Arial" w:hAnsi="Arial" w:cs="Arial"/>
          <w:color w:val="auto"/>
        </w:rPr>
      </w:pPr>
      <w:bookmarkStart w:id="0" w:name="_Toc391557223"/>
      <w:r w:rsidRPr="00760571">
        <w:rPr>
          <w:rFonts w:ascii="Arial" w:hAnsi="Arial" w:cs="Arial"/>
          <w:color w:val="auto"/>
        </w:rPr>
        <w:lastRenderedPageBreak/>
        <w:t>APPENDIX A</w:t>
      </w:r>
    </w:p>
    <w:p w:rsidR="00A25D80" w:rsidRDefault="00A25D80" w:rsidP="00A25D80"/>
    <w:p w:rsidR="00FB49A0" w:rsidRPr="00760571" w:rsidRDefault="00FB49A0" w:rsidP="00FB49A0">
      <w:pPr>
        <w:pStyle w:val="Heading3"/>
        <w:rPr>
          <w:rFonts w:ascii="Arial" w:hAnsi="Arial" w:cs="Arial"/>
          <w:b/>
          <w:color w:val="auto"/>
        </w:rPr>
      </w:pPr>
      <w:r w:rsidRPr="00760571">
        <w:rPr>
          <w:rFonts w:ascii="Arial" w:hAnsi="Arial" w:cs="Arial"/>
          <w:b/>
          <w:color w:val="auto"/>
        </w:rPr>
        <w:t>BTLS - LCC ICT Services</w:t>
      </w:r>
      <w:bookmarkStart w:id="1" w:name="_Toc403564194"/>
    </w:p>
    <w:p w:rsidR="00FB49A0" w:rsidRPr="00760571" w:rsidRDefault="00FB49A0" w:rsidP="00FB49A0">
      <w:pPr>
        <w:pStyle w:val="Heading3"/>
        <w:rPr>
          <w:rFonts w:ascii="Arial" w:hAnsi="Arial" w:cs="Arial"/>
          <w:b/>
          <w:color w:val="auto"/>
        </w:rPr>
      </w:pPr>
    </w:p>
    <w:p w:rsidR="00FB49A0" w:rsidRDefault="00FB49A0" w:rsidP="00FB49A0">
      <w:pPr>
        <w:pStyle w:val="Heading3"/>
        <w:rPr>
          <w:rFonts w:ascii="Arial" w:hAnsi="Arial" w:cs="Arial"/>
          <w:b/>
          <w:color w:val="auto"/>
        </w:rPr>
      </w:pPr>
      <w:r w:rsidRPr="00760571">
        <w:rPr>
          <w:rFonts w:ascii="Arial" w:hAnsi="Arial" w:cs="Arial"/>
          <w:b/>
          <w:color w:val="auto"/>
        </w:rPr>
        <w:t>Performance</w:t>
      </w:r>
      <w:bookmarkEnd w:id="1"/>
    </w:p>
    <w:p w:rsidR="006F1DEB" w:rsidRPr="006F1DEB" w:rsidRDefault="006F1DEB" w:rsidP="006F1DEB"/>
    <w:p w:rsidR="006F1DEB" w:rsidRDefault="006F1DEB" w:rsidP="006F1DEB">
      <w:pPr>
        <w:jc w:val="both"/>
        <w:rPr>
          <w:rFonts w:cs="Arial"/>
        </w:rPr>
      </w:pPr>
      <w:r w:rsidRPr="00D353C8">
        <w:rPr>
          <w:rFonts w:cs="Arial"/>
        </w:rPr>
        <w:t xml:space="preserve">The Service Level Agreement (SLA) comprises of </w:t>
      </w:r>
      <w:r w:rsidRPr="00D353C8">
        <w:rPr>
          <w:rFonts w:cs="Arial"/>
          <w:b/>
        </w:rPr>
        <w:t>five</w:t>
      </w:r>
      <w:r w:rsidRPr="00D353C8">
        <w:rPr>
          <w:rFonts w:cs="Arial"/>
        </w:rPr>
        <w:t xml:space="preserve"> performance indicators covering the </w:t>
      </w:r>
      <w:r w:rsidRPr="00D353C8">
        <w:rPr>
          <w:rFonts w:cs="Arial"/>
          <w:b/>
        </w:rPr>
        <w:t>ICT Service</w:t>
      </w:r>
      <w:r w:rsidRPr="00D353C8">
        <w:rPr>
          <w:rFonts w:cs="Arial"/>
        </w:rPr>
        <w:t xml:space="preserve">. Of these, all </w:t>
      </w:r>
      <w:r w:rsidRPr="00D353C8">
        <w:rPr>
          <w:rFonts w:cs="Arial"/>
          <w:b/>
        </w:rPr>
        <w:t>five</w:t>
      </w:r>
      <w:r w:rsidRPr="00D353C8">
        <w:rPr>
          <w:rFonts w:cs="Arial"/>
        </w:rPr>
        <w:t xml:space="preserve"> are contractual indicators.</w:t>
      </w:r>
    </w:p>
    <w:p w:rsidR="006F1DEB" w:rsidRDefault="006F1DEB" w:rsidP="006F1DEB">
      <w:pPr>
        <w:jc w:val="both"/>
        <w:rPr>
          <w:b/>
          <w:sz w:val="28"/>
          <w:szCs w:val="28"/>
        </w:rPr>
      </w:pPr>
    </w:p>
    <w:p w:rsidR="006F1DEB" w:rsidRPr="00CF3A2A" w:rsidRDefault="006F1DEB" w:rsidP="006F1DEB">
      <w:pPr>
        <w:spacing w:line="276" w:lineRule="auto"/>
        <w:rPr>
          <w:rFonts w:cs="Calibri"/>
          <w:b/>
          <w:szCs w:val="24"/>
          <w:lang w:eastAsia="en-US"/>
        </w:rPr>
      </w:pPr>
      <w:r w:rsidRPr="00CF3A2A">
        <w:rPr>
          <w:rFonts w:cs="Calibri"/>
          <w:b/>
          <w:szCs w:val="24"/>
          <w:lang w:eastAsia="en-US"/>
        </w:rPr>
        <w:t>Contractual Targets:</w:t>
      </w:r>
      <w:r>
        <w:rPr>
          <w:rFonts w:cs="Calibri"/>
          <w:b/>
          <w:szCs w:val="24"/>
          <w:lang w:eastAsia="en-US"/>
        </w:rPr>
        <w:t xml:space="preserve"> </w:t>
      </w:r>
    </w:p>
    <w:tbl>
      <w:tblPr>
        <w:tblpPr w:leftFromText="180" w:rightFromText="180" w:vertAnchor="text" w:horzAnchor="margin" w:tblpY="564"/>
        <w:tblOverlap w:val="never"/>
        <w:tblW w:w="5000" w:type="pct"/>
        <w:tblLook w:val="0000" w:firstRow="0" w:lastRow="0" w:firstColumn="0" w:lastColumn="0" w:noHBand="0" w:noVBand="0"/>
      </w:tblPr>
      <w:tblGrid>
        <w:gridCol w:w="603"/>
        <w:gridCol w:w="364"/>
        <w:gridCol w:w="2233"/>
        <w:gridCol w:w="950"/>
        <w:gridCol w:w="1684"/>
        <w:gridCol w:w="1684"/>
        <w:gridCol w:w="1684"/>
        <w:gridCol w:w="1685"/>
        <w:gridCol w:w="1685"/>
        <w:gridCol w:w="1684"/>
      </w:tblGrid>
      <w:tr w:rsidR="00A02788" w:rsidRPr="00697331" w:rsidTr="00292914">
        <w:trPr>
          <w:cantSplit/>
          <w:trHeight w:val="1408"/>
          <w:tblHeader/>
        </w:trPr>
        <w:tc>
          <w:tcPr>
            <w:tcW w:w="211" w:type="pct"/>
            <w:tcBorders>
              <w:top w:val="single" w:sz="4" w:space="0" w:color="auto"/>
              <w:left w:val="single" w:sz="4" w:space="0" w:color="auto"/>
              <w:bottom w:val="single" w:sz="4" w:space="0" w:color="auto"/>
              <w:right w:val="single" w:sz="4" w:space="0" w:color="auto"/>
            </w:tcBorders>
            <w:shd w:val="clear" w:color="auto" w:fill="55379B"/>
            <w:vAlign w:val="center"/>
          </w:tcPr>
          <w:p w:rsidR="00A02788" w:rsidRPr="00760571" w:rsidRDefault="00A02788" w:rsidP="006A284F">
            <w:pPr>
              <w:spacing w:line="276" w:lineRule="auto"/>
              <w:jc w:val="center"/>
              <w:rPr>
                <w:rFonts w:cs="Calibri"/>
                <w:b/>
                <w:bCs/>
                <w:color w:val="FFFFFF"/>
                <w:szCs w:val="24"/>
                <w:lang w:eastAsia="en-US"/>
              </w:rPr>
            </w:pPr>
            <w:r w:rsidRPr="00760571">
              <w:rPr>
                <w:rFonts w:cs="Calibri"/>
                <w:b/>
                <w:bCs/>
                <w:color w:val="FFFFFF"/>
                <w:szCs w:val="24"/>
                <w:lang w:eastAsia="en-US"/>
              </w:rPr>
              <w:t>No.</w:t>
            </w:r>
          </w:p>
        </w:tc>
        <w:tc>
          <w:tcPr>
            <w:tcW w:w="128" w:type="pct"/>
            <w:tcBorders>
              <w:top w:val="single" w:sz="4" w:space="0" w:color="auto"/>
              <w:left w:val="single" w:sz="4" w:space="0" w:color="auto"/>
              <w:bottom w:val="single" w:sz="4" w:space="0" w:color="auto"/>
              <w:right w:val="single" w:sz="4" w:space="0" w:color="auto"/>
            </w:tcBorders>
            <w:shd w:val="clear" w:color="auto" w:fill="55379B"/>
          </w:tcPr>
          <w:p w:rsidR="00A02788" w:rsidRPr="00760571" w:rsidRDefault="00A02788" w:rsidP="006A284F">
            <w:pPr>
              <w:spacing w:line="276" w:lineRule="auto"/>
              <w:jc w:val="center"/>
              <w:rPr>
                <w:rFonts w:cs="Calibri"/>
                <w:b/>
                <w:bCs/>
                <w:color w:val="FFFFFF"/>
                <w:szCs w:val="24"/>
                <w:lang w:eastAsia="en-US"/>
              </w:rPr>
            </w:pPr>
          </w:p>
        </w:tc>
        <w:tc>
          <w:tcPr>
            <w:tcW w:w="783" w:type="pct"/>
            <w:tcBorders>
              <w:top w:val="single" w:sz="4" w:space="0" w:color="auto"/>
              <w:left w:val="single" w:sz="4" w:space="0" w:color="auto"/>
              <w:bottom w:val="single" w:sz="4" w:space="0" w:color="auto"/>
              <w:right w:val="single" w:sz="4" w:space="0" w:color="auto"/>
            </w:tcBorders>
            <w:shd w:val="clear" w:color="auto" w:fill="55379B"/>
            <w:vAlign w:val="center"/>
          </w:tcPr>
          <w:p w:rsidR="00A02788" w:rsidRPr="00760571" w:rsidRDefault="00A02788" w:rsidP="006A284F">
            <w:pPr>
              <w:spacing w:line="276" w:lineRule="auto"/>
              <w:jc w:val="center"/>
              <w:rPr>
                <w:rFonts w:cs="Calibri"/>
                <w:b/>
                <w:bCs/>
                <w:color w:val="FFFFFF"/>
                <w:szCs w:val="24"/>
                <w:lang w:eastAsia="en-US"/>
              </w:rPr>
            </w:pPr>
            <w:r w:rsidRPr="00760571">
              <w:rPr>
                <w:rFonts w:cs="Calibri"/>
                <w:b/>
                <w:bCs/>
                <w:color w:val="FFFFFF"/>
                <w:szCs w:val="24"/>
                <w:lang w:eastAsia="en-US"/>
              </w:rPr>
              <w:t>Detailed Definition of SLA</w:t>
            </w:r>
          </w:p>
        </w:tc>
        <w:tc>
          <w:tcPr>
            <w:tcW w:w="333" w:type="pct"/>
            <w:tcBorders>
              <w:top w:val="single" w:sz="4" w:space="0" w:color="auto"/>
              <w:left w:val="single" w:sz="4" w:space="0" w:color="auto"/>
              <w:bottom w:val="single" w:sz="4" w:space="0" w:color="auto"/>
              <w:right w:val="single" w:sz="4" w:space="0" w:color="auto"/>
            </w:tcBorders>
            <w:shd w:val="clear" w:color="auto" w:fill="55379B"/>
            <w:vAlign w:val="center"/>
          </w:tcPr>
          <w:p w:rsidR="00A02788" w:rsidRPr="00760571" w:rsidRDefault="00A02788" w:rsidP="006A284F">
            <w:pPr>
              <w:autoSpaceDE w:val="0"/>
              <w:autoSpaceDN w:val="0"/>
              <w:adjustRightInd w:val="0"/>
              <w:spacing w:line="276" w:lineRule="auto"/>
              <w:jc w:val="center"/>
              <w:rPr>
                <w:rFonts w:cs="Calibri"/>
                <w:b/>
                <w:bCs/>
                <w:color w:val="FFFFFF"/>
                <w:szCs w:val="24"/>
                <w:lang w:eastAsia="en-US"/>
              </w:rPr>
            </w:pPr>
            <w:r w:rsidRPr="00760571">
              <w:rPr>
                <w:rFonts w:cs="Calibri"/>
                <w:b/>
                <w:bCs/>
                <w:color w:val="FFFFFF"/>
                <w:szCs w:val="24"/>
                <w:lang w:eastAsia="en-US"/>
              </w:rPr>
              <w:t>Target</w:t>
            </w:r>
          </w:p>
          <w:p w:rsidR="00A02788" w:rsidRPr="00760571" w:rsidRDefault="00A02788" w:rsidP="006A284F">
            <w:pPr>
              <w:autoSpaceDE w:val="0"/>
              <w:autoSpaceDN w:val="0"/>
              <w:adjustRightInd w:val="0"/>
              <w:spacing w:line="276" w:lineRule="auto"/>
              <w:jc w:val="center"/>
              <w:rPr>
                <w:rFonts w:cs="Calibri"/>
                <w:b/>
                <w:bCs/>
                <w:color w:val="FFFFFF"/>
                <w:szCs w:val="24"/>
                <w:lang w:eastAsia="en-US"/>
              </w:rPr>
            </w:pPr>
            <w:r w:rsidRPr="00760571">
              <w:rPr>
                <w:rFonts w:cs="Calibri"/>
                <w:b/>
                <w:bCs/>
                <w:color w:val="FFFFFF"/>
                <w:szCs w:val="24"/>
                <w:lang w:eastAsia="en-US"/>
              </w:rPr>
              <w:t>(%)</w:t>
            </w:r>
          </w:p>
        </w:tc>
        <w:tc>
          <w:tcPr>
            <w:tcW w:w="591" w:type="pct"/>
            <w:tcBorders>
              <w:top w:val="single" w:sz="4" w:space="0" w:color="auto"/>
              <w:left w:val="single" w:sz="4" w:space="0" w:color="auto"/>
              <w:bottom w:val="single" w:sz="4" w:space="0" w:color="auto"/>
              <w:right w:val="single" w:sz="4" w:space="0" w:color="auto"/>
            </w:tcBorders>
            <w:shd w:val="clear" w:color="auto" w:fill="55379B"/>
            <w:vAlign w:val="center"/>
          </w:tcPr>
          <w:p w:rsidR="00A02788" w:rsidRPr="00760571" w:rsidRDefault="00A02788" w:rsidP="006A284F">
            <w:pPr>
              <w:spacing w:line="276" w:lineRule="auto"/>
              <w:jc w:val="center"/>
              <w:rPr>
                <w:rFonts w:cs="Calibri"/>
                <w:b/>
                <w:bCs/>
                <w:color w:val="FFFFFF"/>
                <w:szCs w:val="24"/>
                <w:lang w:eastAsia="en-US"/>
              </w:rPr>
            </w:pPr>
            <w:r w:rsidRPr="00760571">
              <w:rPr>
                <w:rFonts w:cs="Calibri"/>
                <w:b/>
                <w:bCs/>
                <w:color w:val="FFFFFF"/>
                <w:szCs w:val="24"/>
                <w:lang w:eastAsia="en-US"/>
              </w:rPr>
              <w:t>Performance</w:t>
            </w:r>
          </w:p>
          <w:p w:rsidR="00A02788" w:rsidRPr="00760571" w:rsidRDefault="00A02788" w:rsidP="006A284F">
            <w:pPr>
              <w:spacing w:line="276" w:lineRule="auto"/>
              <w:jc w:val="center"/>
              <w:rPr>
                <w:rFonts w:cs="Calibri"/>
                <w:b/>
                <w:bCs/>
                <w:color w:val="FFFFFF"/>
                <w:szCs w:val="24"/>
                <w:lang w:eastAsia="en-US"/>
              </w:rPr>
            </w:pPr>
            <w:r>
              <w:rPr>
                <w:rFonts w:cs="Calibri"/>
                <w:b/>
                <w:bCs/>
                <w:color w:val="FFFFFF"/>
                <w:szCs w:val="24"/>
                <w:lang w:eastAsia="en-US"/>
              </w:rPr>
              <w:t>March</w:t>
            </w:r>
          </w:p>
          <w:p w:rsidR="00A02788" w:rsidRPr="00760571" w:rsidRDefault="00A02788" w:rsidP="006A284F">
            <w:pPr>
              <w:spacing w:line="276" w:lineRule="auto"/>
              <w:jc w:val="center"/>
              <w:rPr>
                <w:rFonts w:cs="Calibri"/>
                <w:b/>
                <w:bCs/>
                <w:color w:val="FFFFFF"/>
                <w:szCs w:val="24"/>
                <w:lang w:eastAsia="en-US"/>
              </w:rPr>
            </w:pPr>
            <w:r w:rsidRPr="00760571">
              <w:rPr>
                <w:rFonts w:cs="Calibri"/>
                <w:b/>
                <w:bCs/>
                <w:color w:val="FFFFFF"/>
                <w:szCs w:val="24"/>
                <w:lang w:eastAsia="en-US"/>
              </w:rPr>
              <w:t>201</w:t>
            </w:r>
            <w:r>
              <w:rPr>
                <w:rFonts w:cs="Calibri"/>
                <w:b/>
                <w:bCs/>
                <w:color w:val="FFFFFF"/>
                <w:szCs w:val="24"/>
                <w:lang w:eastAsia="en-US"/>
              </w:rPr>
              <w:t>5</w:t>
            </w:r>
            <w:r w:rsidRPr="00760571">
              <w:rPr>
                <w:rFonts w:cs="Calibri"/>
                <w:b/>
                <w:bCs/>
                <w:color w:val="FFFFFF"/>
                <w:szCs w:val="24"/>
                <w:lang w:eastAsia="en-US"/>
              </w:rPr>
              <w:t>/201</w:t>
            </w:r>
            <w:r>
              <w:rPr>
                <w:rFonts w:cs="Calibri"/>
                <w:b/>
                <w:bCs/>
                <w:color w:val="FFFFFF"/>
                <w:szCs w:val="24"/>
                <w:lang w:eastAsia="en-US"/>
              </w:rPr>
              <w:t>6</w:t>
            </w:r>
          </w:p>
          <w:p w:rsidR="00A02788" w:rsidRPr="00760571" w:rsidRDefault="00A02788" w:rsidP="006A284F">
            <w:pPr>
              <w:spacing w:line="276" w:lineRule="auto"/>
              <w:jc w:val="center"/>
              <w:rPr>
                <w:rFonts w:cs="Calibri"/>
                <w:b/>
                <w:bCs/>
                <w:color w:val="FFFFFF"/>
                <w:szCs w:val="24"/>
                <w:lang w:eastAsia="en-US"/>
              </w:rPr>
            </w:pPr>
            <w:r w:rsidRPr="00760571">
              <w:rPr>
                <w:rFonts w:cs="Calibri"/>
                <w:b/>
                <w:bCs/>
                <w:color w:val="FFFFFF"/>
                <w:szCs w:val="24"/>
                <w:lang w:eastAsia="en-US"/>
              </w:rPr>
              <w:t>(%)</w:t>
            </w:r>
          </w:p>
        </w:tc>
        <w:tc>
          <w:tcPr>
            <w:tcW w:w="591" w:type="pct"/>
            <w:tcBorders>
              <w:top w:val="single" w:sz="4" w:space="0" w:color="auto"/>
              <w:left w:val="single" w:sz="4" w:space="0" w:color="auto"/>
              <w:bottom w:val="single" w:sz="4" w:space="0" w:color="auto"/>
              <w:right w:val="single" w:sz="4" w:space="0" w:color="auto"/>
            </w:tcBorders>
            <w:shd w:val="clear" w:color="auto" w:fill="55379B"/>
            <w:vAlign w:val="center"/>
          </w:tcPr>
          <w:p w:rsidR="00A02788" w:rsidRPr="00760571" w:rsidRDefault="00A02788" w:rsidP="006A284F">
            <w:pPr>
              <w:spacing w:line="276" w:lineRule="auto"/>
              <w:jc w:val="center"/>
              <w:rPr>
                <w:rFonts w:cs="Calibri"/>
                <w:b/>
                <w:bCs/>
                <w:color w:val="FFFFFF"/>
                <w:szCs w:val="24"/>
                <w:lang w:eastAsia="en-US"/>
              </w:rPr>
            </w:pPr>
            <w:r w:rsidRPr="00760571">
              <w:rPr>
                <w:rFonts w:cs="Calibri"/>
                <w:b/>
                <w:bCs/>
                <w:color w:val="FFFFFF"/>
                <w:szCs w:val="24"/>
                <w:lang w:eastAsia="en-US"/>
              </w:rPr>
              <w:t>Performance</w:t>
            </w:r>
          </w:p>
          <w:p w:rsidR="00A02788" w:rsidRPr="00760571" w:rsidRDefault="00A02788" w:rsidP="006A284F">
            <w:pPr>
              <w:spacing w:line="276" w:lineRule="auto"/>
              <w:jc w:val="center"/>
              <w:rPr>
                <w:rFonts w:cs="Calibri"/>
                <w:b/>
                <w:bCs/>
                <w:color w:val="FFFFFF"/>
                <w:szCs w:val="24"/>
                <w:lang w:eastAsia="en-US"/>
              </w:rPr>
            </w:pPr>
            <w:r>
              <w:rPr>
                <w:rFonts w:cs="Calibri"/>
                <w:b/>
                <w:bCs/>
                <w:color w:val="FFFFFF"/>
                <w:szCs w:val="24"/>
                <w:lang w:eastAsia="en-US"/>
              </w:rPr>
              <w:t>Year End</w:t>
            </w:r>
          </w:p>
          <w:p w:rsidR="00A02788" w:rsidRPr="00760571" w:rsidRDefault="00A02788" w:rsidP="006A284F">
            <w:pPr>
              <w:spacing w:line="276" w:lineRule="auto"/>
              <w:jc w:val="center"/>
              <w:rPr>
                <w:rFonts w:cs="Calibri"/>
                <w:b/>
                <w:bCs/>
                <w:color w:val="FFFFFF"/>
                <w:szCs w:val="24"/>
                <w:lang w:eastAsia="en-US"/>
              </w:rPr>
            </w:pPr>
            <w:r w:rsidRPr="00760571">
              <w:rPr>
                <w:rFonts w:cs="Calibri"/>
                <w:b/>
                <w:bCs/>
                <w:color w:val="FFFFFF"/>
                <w:szCs w:val="24"/>
                <w:lang w:eastAsia="en-US"/>
              </w:rPr>
              <w:t>201</w:t>
            </w:r>
            <w:r>
              <w:rPr>
                <w:rFonts w:cs="Calibri"/>
                <w:b/>
                <w:bCs/>
                <w:color w:val="FFFFFF"/>
                <w:szCs w:val="24"/>
                <w:lang w:eastAsia="en-US"/>
              </w:rPr>
              <w:t>5</w:t>
            </w:r>
            <w:r w:rsidRPr="00760571">
              <w:rPr>
                <w:rFonts w:cs="Calibri"/>
                <w:b/>
                <w:bCs/>
                <w:color w:val="FFFFFF"/>
                <w:szCs w:val="24"/>
                <w:lang w:eastAsia="en-US"/>
              </w:rPr>
              <w:t>/201</w:t>
            </w:r>
            <w:r>
              <w:rPr>
                <w:rFonts w:cs="Calibri"/>
                <w:b/>
                <w:bCs/>
                <w:color w:val="FFFFFF"/>
                <w:szCs w:val="24"/>
                <w:lang w:eastAsia="en-US"/>
              </w:rPr>
              <w:t>6</w:t>
            </w:r>
          </w:p>
          <w:p w:rsidR="00A02788" w:rsidRPr="00760571" w:rsidRDefault="00A02788" w:rsidP="006A284F">
            <w:pPr>
              <w:spacing w:line="276" w:lineRule="auto"/>
              <w:jc w:val="center"/>
              <w:rPr>
                <w:rFonts w:cs="Calibri"/>
                <w:b/>
                <w:bCs/>
                <w:color w:val="FFFFFF"/>
                <w:szCs w:val="24"/>
                <w:lang w:eastAsia="en-US"/>
              </w:rPr>
            </w:pPr>
            <w:r w:rsidRPr="00760571">
              <w:rPr>
                <w:rFonts w:cs="Calibri"/>
                <w:b/>
                <w:bCs/>
                <w:color w:val="FFFFFF"/>
                <w:szCs w:val="24"/>
                <w:lang w:eastAsia="en-US"/>
              </w:rPr>
              <w:t>(%)</w:t>
            </w:r>
          </w:p>
        </w:tc>
        <w:tc>
          <w:tcPr>
            <w:tcW w:w="591" w:type="pct"/>
            <w:tcBorders>
              <w:top w:val="single" w:sz="4" w:space="0" w:color="auto"/>
              <w:left w:val="single" w:sz="4" w:space="0" w:color="auto"/>
              <w:bottom w:val="single" w:sz="4" w:space="0" w:color="auto"/>
              <w:right w:val="single" w:sz="4" w:space="0" w:color="auto"/>
            </w:tcBorders>
            <w:shd w:val="clear" w:color="auto" w:fill="55379B"/>
            <w:vAlign w:val="center"/>
          </w:tcPr>
          <w:p w:rsidR="00A02788" w:rsidRPr="00760571" w:rsidRDefault="00A02788" w:rsidP="006A284F">
            <w:pPr>
              <w:spacing w:line="276" w:lineRule="auto"/>
              <w:jc w:val="center"/>
              <w:rPr>
                <w:rFonts w:cs="Calibri"/>
                <w:b/>
                <w:bCs/>
                <w:color w:val="FFFFFF"/>
                <w:szCs w:val="24"/>
                <w:lang w:eastAsia="en-US"/>
              </w:rPr>
            </w:pPr>
            <w:r w:rsidRPr="00760571">
              <w:rPr>
                <w:rFonts w:cs="Calibri"/>
                <w:b/>
                <w:bCs/>
                <w:color w:val="FFFFFF"/>
                <w:szCs w:val="24"/>
                <w:lang w:eastAsia="en-US"/>
              </w:rPr>
              <w:t>Performance</w:t>
            </w:r>
          </w:p>
          <w:p w:rsidR="00A02788" w:rsidRPr="00760571" w:rsidRDefault="00A02788" w:rsidP="006A284F">
            <w:pPr>
              <w:spacing w:line="276" w:lineRule="auto"/>
              <w:jc w:val="center"/>
              <w:rPr>
                <w:rFonts w:cs="Calibri"/>
                <w:b/>
                <w:bCs/>
                <w:color w:val="FFFFFF"/>
                <w:szCs w:val="24"/>
                <w:lang w:eastAsia="en-US"/>
              </w:rPr>
            </w:pPr>
            <w:r>
              <w:rPr>
                <w:rFonts w:cs="Calibri"/>
                <w:b/>
                <w:bCs/>
                <w:color w:val="FFFFFF"/>
                <w:szCs w:val="24"/>
                <w:lang w:eastAsia="en-US"/>
              </w:rPr>
              <w:t>Quarter One</w:t>
            </w:r>
          </w:p>
          <w:p w:rsidR="00A02788" w:rsidRPr="00760571" w:rsidRDefault="00A02788" w:rsidP="006A284F">
            <w:pPr>
              <w:spacing w:line="276" w:lineRule="auto"/>
              <w:jc w:val="center"/>
              <w:rPr>
                <w:rFonts w:cs="Calibri"/>
                <w:b/>
                <w:bCs/>
                <w:color w:val="FFFFFF"/>
                <w:szCs w:val="24"/>
                <w:lang w:eastAsia="en-US"/>
              </w:rPr>
            </w:pPr>
            <w:r w:rsidRPr="00760571">
              <w:rPr>
                <w:rFonts w:cs="Calibri"/>
                <w:b/>
                <w:bCs/>
                <w:color w:val="FFFFFF"/>
                <w:szCs w:val="24"/>
                <w:lang w:eastAsia="en-US"/>
              </w:rPr>
              <w:t>201</w:t>
            </w:r>
            <w:r>
              <w:rPr>
                <w:rFonts w:cs="Calibri"/>
                <w:b/>
                <w:bCs/>
                <w:color w:val="FFFFFF"/>
                <w:szCs w:val="24"/>
                <w:lang w:eastAsia="en-US"/>
              </w:rPr>
              <w:t>6</w:t>
            </w:r>
            <w:r w:rsidRPr="00760571">
              <w:rPr>
                <w:rFonts w:cs="Calibri"/>
                <w:b/>
                <w:bCs/>
                <w:color w:val="FFFFFF"/>
                <w:szCs w:val="24"/>
                <w:lang w:eastAsia="en-US"/>
              </w:rPr>
              <w:t>/201</w:t>
            </w:r>
            <w:r>
              <w:rPr>
                <w:rFonts w:cs="Calibri"/>
                <w:b/>
                <w:bCs/>
                <w:color w:val="FFFFFF"/>
                <w:szCs w:val="24"/>
                <w:lang w:eastAsia="en-US"/>
              </w:rPr>
              <w:t>7</w:t>
            </w:r>
          </w:p>
          <w:p w:rsidR="00A02788" w:rsidRPr="00760571" w:rsidRDefault="00A02788" w:rsidP="006A284F">
            <w:pPr>
              <w:spacing w:line="276" w:lineRule="auto"/>
              <w:jc w:val="center"/>
              <w:rPr>
                <w:rFonts w:cs="Calibri"/>
                <w:b/>
                <w:bCs/>
                <w:color w:val="FFFFFF"/>
                <w:szCs w:val="24"/>
                <w:lang w:eastAsia="en-US"/>
              </w:rPr>
            </w:pPr>
            <w:r w:rsidRPr="00760571">
              <w:rPr>
                <w:rFonts w:cs="Calibri"/>
                <w:b/>
                <w:bCs/>
                <w:color w:val="FFFFFF"/>
                <w:szCs w:val="24"/>
                <w:lang w:eastAsia="en-US"/>
              </w:rPr>
              <w:t>(%)</w:t>
            </w:r>
          </w:p>
        </w:tc>
        <w:tc>
          <w:tcPr>
            <w:tcW w:w="591" w:type="pct"/>
            <w:tcBorders>
              <w:top w:val="single" w:sz="4" w:space="0" w:color="auto"/>
              <w:left w:val="single" w:sz="4" w:space="0" w:color="auto"/>
              <w:bottom w:val="single" w:sz="4" w:space="0" w:color="auto"/>
              <w:right w:val="single" w:sz="4" w:space="0" w:color="auto"/>
            </w:tcBorders>
            <w:shd w:val="clear" w:color="auto" w:fill="55379B"/>
            <w:vAlign w:val="center"/>
          </w:tcPr>
          <w:p w:rsidR="00A02788" w:rsidRDefault="00A02788" w:rsidP="006A284F">
            <w:pPr>
              <w:spacing w:line="276" w:lineRule="auto"/>
              <w:jc w:val="center"/>
              <w:rPr>
                <w:rFonts w:cs="Calibri"/>
                <w:b/>
                <w:bCs/>
                <w:color w:val="FFFFFF"/>
                <w:szCs w:val="24"/>
                <w:lang w:eastAsia="en-US"/>
              </w:rPr>
            </w:pPr>
            <w:r w:rsidRPr="00760571">
              <w:rPr>
                <w:rFonts w:cs="Calibri"/>
                <w:b/>
                <w:bCs/>
                <w:color w:val="FFFFFF"/>
                <w:szCs w:val="24"/>
                <w:lang w:eastAsia="en-US"/>
              </w:rPr>
              <w:t xml:space="preserve">Performance </w:t>
            </w:r>
            <w:r>
              <w:rPr>
                <w:rFonts w:cs="Calibri"/>
                <w:b/>
                <w:bCs/>
                <w:color w:val="FFFFFF"/>
                <w:szCs w:val="24"/>
                <w:lang w:eastAsia="en-US"/>
              </w:rPr>
              <w:t>July</w:t>
            </w:r>
            <w:r w:rsidRPr="00760571">
              <w:rPr>
                <w:rFonts w:cs="Calibri"/>
                <w:b/>
                <w:bCs/>
                <w:color w:val="FFFFFF"/>
                <w:szCs w:val="24"/>
                <w:lang w:eastAsia="en-US"/>
              </w:rPr>
              <w:t xml:space="preserve"> 201</w:t>
            </w:r>
            <w:r>
              <w:rPr>
                <w:rFonts w:cs="Calibri"/>
                <w:b/>
                <w:bCs/>
                <w:color w:val="FFFFFF"/>
                <w:szCs w:val="24"/>
                <w:lang w:eastAsia="en-US"/>
              </w:rPr>
              <w:t>6</w:t>
            </w:r>
            <w:r w:rsidRPr="00760571">
              <w:rPr>
                <w:rFonts w:cs="Calibri"/>
                <w:b/>
                <w:bCs/>
                <w:color w:val="FFFFFF"/>
                <w:szCs w:val="24"/>
                <w:lang w:eastAsia="en-US"/>
              </w:rPr>
              <w:t>/201</w:t>
            </w:r>
            <w:r>
              <w:rPr>
                <w:rFonts w:cs="Calibri"/>
                <w:b/>
                <w:bCs/>
                <w:color w:val="FFFFFF"/>
                <w:szCs w:val="24"/>
                <w:lang w:eastAsia="en-US"/>
              </w:rPr>
              <w:t>7</w:t>
            </w:r>
          </w:p>
          <w:p w:rsidR="00A02788" w:rsidRPr="00760571" w:rsidRDefault="00A02788" w:rsidP="006A284F">
            <w:pPr>
              <w:spacing w:line="276" w:lineRule="auto"/>
              <w:jc w:val="center"/>
              <w:rPr>
                <w:rFonts w:cs="Calibri"/>
                <w:b/>
                <w:bCs/>
                <w:color w:val="FFFFFF"/>
                <w:szCs w:val="24"/>
                <w:lang w:eastAsia="en-US"/>
              </w:rPr>
            </w:pPr>
            <w:r>
              <w:rPr>
                <w:rFonts w:cs="Calibri"/>
                <w:b/>
                <w:bCs/>
                <w:color w:val="FFFFFF"/>
                <w:szCs w:val="24"/>
                <w:lang w:eastAsia="en-US"/>
              </w:rPr>
              <w:t>(%)</w:t>
            </w:r>
          </w:p>
        </w:tc>
        <w:tc>
          <w:tcPr>
            <w:tcW w:w="591" w:type="pct"/>
            <w:tcBorders>
              <w:top w:val="single" w:sz="4" w:space="0" w:color="auto"/>
              <w:left w:val="single" w:sz="4" w:space="0" w:color="auto"/>
              <w:bottom w:val="single" w:sz="4" w:space="0" w:color="auto"/>
              <w:right w:val="single" w:sz="4" w:space="0" w:color="auto"/>
            </w:tcBorders>
            <w:shd w:val="clear" w:color="auto" w:fill="55379B"/>
            <w:vAlign w:val="center"/>
          </w:tcPr>
          <w:p w:rsidR="00A02788" w:rsidRDefault="00A02788" w:rsidP="006A284F">
            <w:pPr>
              <w:spacing w:line="276" w:lineRule="auto"/>
              <w:jc w:val="center"/>
              <w:rPr>
                <w:rFonts w:cs="Calibri"/>
                <w:b/>
                <w:bCs/>
                <w:color w:val="FFFFFF"/>
                <w:szCs w:val="24"/>
                <w:lang w:eastAsia="en-US"/>
              </w:rPr>
            </w:pPr>
            <w:r>
              <w:rPr>
                <w:rFonts w:cs="Calibri"/>
                <w:b/>
                <w:bCs/>
                <w:color w:val="FFFFFF"/>
                <w:szCs w:val="24"/>
                <w:lang w:eastAsia="en-US"/>
              </w:rPr>
              <w:t>Performance</w:t>
            </w:r>
          </w:p>
          <w:p w:rsidR="00A02788" w:rsidRDefault="00A02788" w:rsidP="006A284F">
            <w:pPr>
              <w:spacing w:line="276" w:lineRule="auto"/>
              <w:jc w:val="center"/>
              <w:rPr>
                <w:rFonts w:cs="Calibri"/>
                <w:b/>
                <w:bCs/>
                <w:color w:val="FFFFFF"/>
                <w:szCs w:val="24"/>
                <w:lang w:eastAsia="en-US"/>
              </w:rPr>
            </w:pPr>
            <w:r>
              <w:rPr>
                <w:rFonts w:cs="Calibri"/>
                <w:b/>
                <w:bCs/>
                <w:color w:val="FFFFFF"/>
                <w:szCs w:val="24"/>
                <w:lang w:eastAsia="en-US"/>
              </w:rPr>
              <w:t>August</w:t>
            </w:r>
          </w:p>
          <w:p w:rsidR="00A02788" w:rsidRDefault="00A02788" w:rsidP="006A284F">
            <w:pPr>
              <w:spacing w:line="276" w:lineRule="auto"/>
              <w:jc w:val="center"/>
              <w:rPr>
                <w:rFonts w:cs="Calibri"/>
                <w:b/>
                <w:bCs/>
                <w:color w:val="FFFFFF"/>
                <w:szCs w:val="24"/>
                <w:lang w:eastAsia="en-US"/>
              </w:rPr>
            </w:pPr>
            <w:r>
              <w:rPr>
                <w:rFonts w:cs="Calibri"/>
                <w:b/>
                <w:bCs/>
                <w:color w:val="FFFFFF"/>
                <w:szCs w:val="24"/>
                <w:lang w:eastAsia="en-US"/>
              </w:rPr>
              <w:t>2016/2017</w:t>
            </w:r>
          </w:p>
          <w:p w:rsidR="00A02788" w:rsidRPr="00760571" w:rsidRDefault="00A02788" w:rsidP="006A284F">
            <w:pPr>
              <w:spacing w:line="276" w:lineRule="auto"/>
              <w:jc w:val="center"/>
              <w:rPr>
                <w:rFonts w:cs="Calibri"/>
                <w:b/>
                <w:bCs/>
                <w:color w:val="FFFFFF"/>
                <w:szCs w:val="24"/>
                <w:lang w:eastAsia="en-US"/>
              </w:rPr>
            </w:pPr>
            <w:r>
              <w:rPr>
                <w:rFonts w:cs="Calibri"/>
                <w:b/>
                <w:bCs/>
                <w:color w:val="FFFFFF"/>
                <w:szCs w:val="24"/>
                <w:lang w:eastAsia="en-US"/>
              </w:rPr>
              <w:t>(%)</w:t>
            </w:r>
          </w:p>
        </w:tc>
        <w:tc>
          <w:tcPr>
            <w:tcW w:w="591" w:type="pct"/>
            <w:tcBorders>
              <w:top w:val="single" w:sz="4" w:space="0" w:color="auto"/>
              <w:left w:val="single" w:sz="4" w:space="0" w:color="auto"/>
              <w:bottom w:val="single" w:sz="4" w:space="0" w:color="auto"/>
              <w:right w:val="single" w:sz="4" w:space="0" w:color="auto"/>
            </w:tcBorders>
            <w:shd w:val="clear" w:color="auto" w:fill="55379B"/>
            <w:vAlign w:val="center"/>
          </w:tcPr>
          <w:p w:rsidR="00A02788" w:rsidRDefault="00A02788" w:rsidP="006A284F">
            <w:pPr>
              <w:spacing w:line="276" w:lineRule="auto"/>
              <w:jc w:val="center"/>
              <w:rPr>
                <w:rFonts w:cs="Calibri"/>
                <w:b/>
                <w:bCs/>
                <w:color w:val="FFFFFF"/>
                <w:szCs w:val="24"/>
                <w:lang w:eastAsia="en-US"/>
              </w:rPr>
            </w:pPr>
            <w:r>
              <w:rPr>
                <w:rFonts w:cs="Calibri"/>
                <w:b/>
                <w:bCs/>
                <w:color w:val="FFFFFF"/>
                <w:szCs w:val="24"/>
                <w:lang w:eastAsia="en-US"/>
              </w:rPr>
              <w:t>Performance</w:t>
            </w:r>
          </w:p>
          <w:p w:rsidR="00A02788" w:rsidRDefault="00A02788" w:rsidP="006A284F">
            <w:pPr>
              <w:spacing w:line="276" w:lineRule="auto"/>
              <w:jc w:val="center"/>
              <w:rPr>
                <w:rFonts w:cs="Calibri"/>
                <w:b/>
                <w:bCs/>
                <w:color w:val="FFFFFF"/>
                <w:szCs w:val="24"/>
                <w:lang w:eastAsia="en-US"/>
              </w:rPr>
            </w:pPr>
            <w:r>
              <w:rPr>
                <w:rFonts w:cs="Calibri"/>
                <w:b/>
                <w:bCs/>
                <w:color w:val="FFFFFF"/>
                <w:szCs w:val="24"/>
                <w:lang w:eastAsia="en-US"/>
              </w:rPr>
              <w:t>YTD</w:t>
            </w:r>
          </w:p>
          <w:p w:rsidR="00A02788" w:rsidRDefault="00A02788" w:rsidP="006A284F">
            <w:pPr>
              <w:spacing w:line="276" w:lineRule="auto"/>
              <w:jc w:val="center"/>
              <w:rPr>
                <w:rFonts w:cs="Calibri"/>
                <w:b/>
                <w:bCs/>
                <w:color w:val="FFFFFF"/>
                <w:szCs w:val="24"/>
                <w:lang w:eastAsia="en-US"/>
              </w:rPr>
            </w:pPr>
            <w:r>
              <w:rPr>
                <w:rFonts w:cs="Calibri"/>
                <w:b/>
                <w:bCs/>
                <w:color w:val="FFFFFF"/>
                <w:szCs w:val="24"/>
                <w:lang w:eastAsia="en-US"/>
              </w:rPr>
              <w:t>2016/2017</w:t>
            </w:r>
          </w:p>
          <w:p w:rsidR="00A02788" w:rsidRPr="00760571" w:rsidRDefault="00A02788" w:rsidP="006A284F">
            <w:pPr>
              <w:spacing w:line="276" w:lineRule="auto"/>
              <w:jc w:val="center"/>
              <w:rPr>
                <w:rFonts w:cs="Calibri"/>
                <w:b/>
                <w:bCs/>
                <w:color w:val="FFFFFF"/>
                <w:szCs w:val="24"/>
                <w:lang w:eastAsia="en-US"/>
              </w:rPr>
            </w:pPr>
            <w:r>
              <w:rPr>
                <w:rFonts w:cs="Calibri"/>
                <w:b/>
                <w:bCs/>
                <w:color w:val="FFFFFF"/>
                <w:szCs w:val="24"/>
                <w:lang w:eastAsia="en-US"/>
              </w:rPr>
              <w:t>(%)</w:t>
            </w:r>
          </w:p>
        </w:tc>
      </w:tr>
      <w:tr w:rsidR="00A02788" w:rsidRPr="00697331" w:rsidTr="00292914">
        <w:trPr>
          <w:cantSplit/>
          <w:trHeight w:val="1680"/>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60571" w:rsidRDefault="00A02788" w:rsidP="006A284F">
            <w:pPr>
              <w:autoSpaceDE w:val="0"/>
              <w:autoSpaceDN w:val="0"/>
              <w:adjustRightInd w:val="0"/>
              <w:jc w:val="center"/>
              <w:rPr>
                <w:rFonts w:cs="Arial"/>
                <w:color w:val="000000"/>
                <w:sz w:val="22"/>
                <w:szCs w:val="22"/>
              </w:rPr>
            </w:pPr>
            <w:r w:rsidRPr="00760571">
              <w:rPr>
                <w:rFonts w:cs="Arial"/>
                <w:color w:val="000000"/>
                <w:sz w:val="22"/>
                <w:szCs w:val="22"/>
              </w:rPr>
              <w:t>1</w:t>
            </w:r>
          </w:p>
        </w:tc>
        <w:tc>
          <w:tcPr>
            <w:tcW w:w="128" w:type="pct"/>
            <w:tcBorders>
              <w:top w:val="single" w:sz="4" w:space="0" w:color="auto"/>
              <w:left w:val="single" w:sz="4" w:space="0" w:color="auto"/>
              <w:bottom w:val="single" w:sz="4" w:space="0" w:color="auto"/>
              <w:right w:val="single" w:sz="4" w:space="0" w:color="auto"/>
            </w:tcBorders>
          </w:tcPr>
          <w:p w:rsidR="00A02788" w:rsidRPr="00760571" w:rsidRDefault="00A02788" w:rsidP="006A284F">
            <w:pPr>
              <w:autoSpaceDE w:val="0"/>
              <w:autoSpaceDN w:val="0"/>
              <w:adjustRightInd w:val="0"/>
              <w:rPr>
                <w:rFonts w:cs="Arial"/>
                <w:b/>
                <w:color w:val="000000"/>
                <w:sz w:val="22"/>
                <w:szCs w:val="22"/>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60571" w:rsidRDefault="00A02788" w:rsidP="006A284F">
            <w:pPr>
              <w:autoSpaceDE w:val="0"/>
              <w:autoSpaceDN w:val="0"/>
              <w:adjustRightInd w:val="0"/>
              <w:rPr>
                <w:rFonts w:cs="Arial"/>
                <w:b/>
                <w:color w:val="000000"/>
                <w:sz w:val="22"/>
                <w:szCs w:val="22"/>
              </w:rPr>
            </w:pPr>
            <w:r w:rsidRPr="00760571">
              <w:rPr>
                <w:rFonts w:cs="Arial"/>
                <w:b/>
                <w:color w:val="000000"/>
                <w:sz w:val="22"/>
                <w:szCs w:val="22"/>
              </w:rPr>
              <w:t>Priority 1:</w:t>
            </w:r>
          </w:p>
          <w:p w:rsidR="00A02788" w:rsidRPr="00760571" w:rsidRDefault="00A02788" w:rsidP="006A284F">
            <w:pPr>
              <w:autoSpaceDE w:val="0"/>
              <w:autoSpaceDN w:val="0"/>
              <w:adjustRightInd w:val="0"/>
              <w:rPr>
                <w:rFonts w:cs="Arial"/>
                <w:color w:val="000000"/>
                <w:sz w:val="22"/>
                <w:szCs w:val="22"/>
              </w:rPr>
            </w:pPr>
            <w:r w:rsidRPr="00760571">
              <w:rPr>
                <w:rFonts w:cs="Arial"/>
                <w:color w:val="000000"/>
                <w:sz w:val="22"/>
                <w:szCs w:val="22"/>
              </w:rPr>
              <w:t xml:space="preserve">Severe Business Disruption: </w:t>
            </w:r>
          </w:p>
          <w:p w:rsidR="00A02788" w:rsidRPr="00760571" w:rsidRDefault="00A02788" w:rsidP="006A284F">
            <w:pPr>
              <w:autoSpaceDE w:val="0"/>
              <w:autoSpaceDN w:val="0"/>
              <w:adjustRightInd w:val="0"/>
              <w:rPr>
                <w:rFonts w:cs="Arial"/>
                <w:color w:val="000000"/>
                <w:sz w:val="22"/>
                <w:szCs w:val="22"/>
              </w:rPr>
            </w:pPr>
            <w:r w:rsidRPr="00760571">
              <w:rPr>
                <w:rFonts w:cs="Arial"/>
                <w:color w:val="000000"/>
                <w:sz w:val="22"/>
                <w:szCs w:val="22"/>
              </w:rPr>
              <w:t xml:space="preserve">Business Unit (sub-unit): </w:t>
            </w:r>
          </w:p>
          <w:p w:rsidR="00A02788" w:rsidRPr="00760571" w:rsidRDefault="00A02788" w:rsidP="006F1DEB">
            <w:pPr>
              <w:numPr>
                <w:ilvl w:val="0"/>
                <w:numId w:val="3"/>
              </w:numPr>
              <w:autoSpaceDE w:val="0"/>
              <w:autoSpaceDN w:val="0"/>
              <w:adjustRightInd w:val="0"/>
              <w:rPr>
                <w:rFonts w:cs="Arial"/>
                <w:color w:val="000000"/>
                <w:sz w:val="22"/>
                <w:szCs w:val="22"/>
              </w:rPr>
            </w:pPr>
            <w:r w:rsidRPr="00760571">
              <w:rPr>
                <w:rFonts w:cs="Arial"/>
                <w:color w:val="000000"/>
                <w:sz w:val="22"/>
                <w:szCs w:val="22"/>
              </w:rPr>
              <w:t>unable to operate</w:t>
            </w:r>
          </w:p>
          <w:p w:rsidR="00A02788" w:rsidRDefault="00A02788" w:rsidP="006F1DEB">
            <w:pPr>
              <w:numPr>
                <w:ilvl w:val="0"/>
                <w:numId w:val="3"/>
              </w:numPr>
              <w:autoSpaceDE w:val="0"/>
              <w:autoSpaceDN w:val="0"/>
              <w:adjustRightInd w:val="0"/>
              <w:rPr>
                <w:rFonts w:cs="Arial"/>
                <w:color w:val="000000"/>
                <w:sz w:val="22"/>
                <w:szCs w:val="22"/>
              </w:rPr>
            </w:pPr>
            <w:r w:rsidRPr="00760571">
              <w:rPr>
                <w:rFonts w:cs="Arial"/>
                <w:color w:val="000000"/>
                <w:sz w:val="22"/>
                <w:szCs w:val="22"/>
              </w:rPr>
              <w:t>Service component failed or severely impaired.</w:t>
            </w:r>
          </w:p>
          <w:p w:rsidR="00A02788" w:rsidRDefault="00A02788" w:rsidP="006A284F">
            <w:pPr>
              <w:autoSpaceDE w:val="0"/>
              <w:autoSpaceDN w:val="0"/>
              <w:adjustRightInd w:val="0"/>
              <w:ind w:left="720"/>
              <w:rPr>
                <w:rFonts w:cs="Arial"/>
                <w:color w:val="000000"/>
                <w:sz w:val="22"/>
                <w:szCs w:val="22"/>
              </w:rPr>
            </w:pPr>
          </w:p>
          <w:p w:rsidR="00A02788" w:rsidRDefault="00A02788" w:rsidP="006A284F">
            <w:pPr>
              <w:autoSpaceDE w:val="0"/>
              <w:autoSpaceDN w:val="0"/>
              <w:adjustRightInd w:val="0"/>
              <w:rPr>
                <w:rFonts w:cs="Arial"/>
                <w:bCs/>
                <w:color w:val="000000"/>
                <w:sz w:val="20"/>
              </w:rPr>
            </w:pPr>
            <w:r w:rsidRPr="007845C3">
              <w:rPr>
                <w:rFonts w:cs="Arial"/>
                <w:bCs/>
                <w:color w:val="000000"/>
                <w:sz w:val="20"/>
              </w:rPr>
              <w:t>% of Priority 1 Incidents resolved within 4 working hours.</w:t>
            </w:r>
          </w:p>
          <w:p w:rsidR="00A02788" w:rsidRPr="007845C3" w:rsidRDefault="00A02788" w:rsidP="006A284F">
            <w:pPr>
              <w:autoSpaceDE w:val="0"/>
              <w:autoSpaceDN w:val="0"/>
              <w:adjustRightInd w:val="0"/>
              <w:rPr>
                <w:rFonts w:cs="Arial"/>
                <w:color w:val="000000"/>
                <w:sz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60571" w:rsidRDefault="00A02788" w:rsidP="006A284F">
            <w:pPr>
              <w:autoSpaceDE w:val="0"/>
              <w:autoSpaceDN w:val="0"/>
              <w:adjustRightInd w:val="0"/>
              <w:jc w:val="center"/>
              <w:rPr>
                <w:rFonts w:cs="Arial"/>
                <w:b/>
                <w:color w:val="000000"/>
                <w:sz w:val="22"/>
                <w:szCs w:val="22"/>
              </w:rPr>
            </w:pPr>
            <w:r w:rsidRPr="00760571">
              <w:rPr>
                <w:rFonts w:cs="Arial"/>
                <w:b/>
                <w:color w:val="000000"/>
                <w:sz w:val="22"/>
                <w:szCs w:val="22"/>
              </w:rPr>
              <w:t>99</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697331" w:rsidRDefault="00A02788" w:rsidP="006A284F">
            <w:pPr>
              <w:jc w:val="center"/>
              <w:rPr>
                <w:rFonts w:cs="Arial"/>
                <w:color w:val="000000"/>
                <w:lang w:eastAsia="en-US"/>
              </w:rPr>
            </w:pPr>
            <w:r>
              <w:rPr>
                <w:rFonts w:cs="Arial"/>
                <w:color w:val="000000"/>
                <w:lang w:eastAsia="en-US"/>
              </w:rPr>
              <w:t>100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697331" w:rsidRDefault="00A02788" w:rsidP="006A284F">
            <w:pPr>
              <w:jc w:val="center"/>
              <w:rPr>
                <w:rFonts w:cs="Arial"/>
                <w:bCs/>
                <w:color w:val="000000"/>
                <w:lang w:eastAsia="en-US"/>
              </w:rPr>
            </w:pPr>
            <w:r>
              <w:rPr>
                <w:rFonts w:cs="Arial"/>
                <w:bCs/>
                <w:color w:val="000000"/>
                <w:lang w:eastAsia="en-US"/>
              </w:rPr>
              <w:t>100</w:t>
            </w:r>
          </w:p>
        </w:tc>
        <w:tc>
          <w:tcPr>
            <w:tcW w:w="591" w:type="pct"/>
            <w:tcBorders>
              <w:top w:val="single" w:sz="4" w:space="0" w:color="auto"/>
              <w:left w:val="single" w:sz="4" w:space="0" w:color="auto"/>
              <w:bottom w:val="single" w:sz="4" w:space="0" w:color="auto"/>
              <w:right w:val="single" w:sz="4" w:space="0" w:color="auto"/>
            </w:tcBorders>
            <w:vAlign w:val="center"/>
          </w:tcPr>
          <w:p w:rsidR="00A02788" w:rsidRDefault="00A02788" w:rsidP="006A284F">
            <w:pPr>
              <w:jc w:val="center"/>
              <w:rPr>
                <w:rFonts w:cs="Arial"/>
                <w:bCs/>
                <w:color w:val="000000"/>
                <w:sz w:val="22"/>
                <w:szCs w:val="22"/>
                <w:lang w:eastAsia="en-US"/>
              </w:rPr>
            </w:pPr>
            <w:r>
              <w:rPr>
                <w:rFonts w:cs="Arial"/>
                <w:bCs/>
                <w:color w:val="000000"/>
                <w:sz w:val="22"/>
                <w:szCs w:val="22"/>
                <w:lang w:eastAsia="en-US"/>
              </w:rPr>
              <w:t>100</w:t>
            </w:r>
          </w:p>
        </w:tc>
        <w:tc>
          <w:tcPr>
            <w:tcW w:w="591" w:type="pct"/>
            <w:tcBorders>
              <w:top w:val="single" w:sz="4" w:space="0" w:color="auto"/>
              <w:left w:val="single" w:sz="4" w:space="0" w:color="auto"/>
              <w:bottom w:val="single" w:sz="4" w:space="0" w:color="auto"/>
              <w:right w:val="single" w:sz="4" w:space="0" w:color="auto"/>
            </w:tcBorders>
            <w:vAlign w:val="center"/>
          </w:tcPr>
          <w:p w:rsidR="00A02788" w:rsidRPr="00697331" w:rsidRDefault="00A02788" w:rsidP="006A284F">
            <w:pPr>
              <w:jc w:val="center"/>
              <w:rPr>
                <w:rFonts w:cs="Arial"/>
                <w:color w:val="000000"/>
                <w:lang w:eastAsia="en-US"/>
              </w:rPr>
            </w:pPr>
            <w:r>
              <w:rPr>
                <w:rFonts w:cs="Arial"/>
                <w:color w:val="000000"/>
                <w:lang w:eastAsia="en-US"/>
              </w:rPr>
              <w:t>100</w:t>
            </w:r>
          </w:p>
        </w:tc>
        <w:tc>
          <w:tcPr>
            <w:tcW w:w="591" w:type="pct"/>
            <w:tcBorders>
              <w:top w:val="single" w:sz="4" w:space="0" w:color="auto"/>
              <w:left w:val="single" w:sz="4" w:space="0" w:color="auto"/>
              <w:bottom w:val="single" w:sz="4" w:space="0" w:color="auto"/>
              <w:right w:val="single" w:sz="4" w:space="0" w:color="auto"/>
            </w:tcBorders>
          </w:tcPr>
          <w:p w:rsidR="00A02788" w:rsidRPr="0055569A" w:rsidRDefault="00A02788" w:rsidP="006A284F">
            <w:pPr>
              <w:jc w:val="center"/>
              <w:rPr>
                <w:rFonts w:cs="Arial"/>
                <w:bCs/>
                <w:color w:val="000000"/>
                <w:szCs w:val="24"/>
                <w:lang w:eastAsia="en-US"/>
              </w:rPr>
            </w:pPr>
          </w:p>
          <w:p w:rsidR="00A02788" w:rsidRPr="0055569A" w:rsidRDefault="00A02788" w:rsidP="006A284F">
            <w:pPr>
              <w:jc w:val="center"/>
              <w:rPr>
                <w:rFonts w:cs="Arial"/>
                <w:bCs/>
                <w:color w:val="000000"/>
                <w:szCs w:val="24"/>
                <w:lang w:eastAsia="en-US"/>
              </w:rPr>
            </w:pPr>
          </w:p>
          <w:p w:rsidR="00A02788" w:rsidRPr="0055569A" w:rsidRDefault="00A02788" w:rsidP="006A284F">
            <w:pPr>
              <w:jc w:val="center"/>
              <w:rPr>
                <w:rFonts w:cs="Arial"/>
                <w:bCs/>
                <w:color w:val="000000"/>
                <w:szCs w:val="24"/>
                <w:lang w:eastAsia="en-US"/>
              </w:rPr>
            </w:pPr>
          </w:p>
          <w:p w:rsidR="00A02788" w:rsidRPr="0055569A" w:rsidRDefault="00A02788" w:rsidP="006A284F">
            <w:pPr>
              <w:jc w:val="center"/>
              <w:rPr>
                <w:rFonts w:cs="Arial"/>
                <w:bCs/>
                <w:color w:val="000000"/>
                <w:szCs w:val="24"/>
                <w:lang w:eastAsia="en-US"/>
              </w:rPr>
            </w:pPr>
          </w:p>
          <w:p w:rsidR="00A02788" w:rsidRPr="0055569A" w:rsidRDefault="00A02788" w:rsidP="006A284F">
            <w:pPr>
              <w:jc w:val="center"/>
              <w:rPr>
                <w:rFonts w:cs="Arial"/>
                <w:bCs/>
                <w:color w:val="000000"/>
                <w:szCs w:val="24"/>
                <w:lang w:eastAsia="en-US"/>
              </w:rPr>
            </w:pPr>
          </w:p>
          <w:p w:rsidR="00A02788" w:rsidRPr="0055569A" w:rsidRDefault="00A02788" w:rsidP="006A284F">
            <w:pPr>
              <w:jc w:val="center"/>
              <w:rPr>
                <w:rFonts w:cs="Arial"/>
                <w:bCs/>
                <w:color w:val="000000"/>
                <w:szCs w:val="24"/>
                <w:lang w:eastAsia="en-US"/>
              </w:rPr>
            </w:pPr>
          </w:p>
          <w:p w:rsidR="00A02788" w:rsidRPr="0055569A" w:rsidRDefault="00A02788" w:rsidP="006A284F">
            <w:pPr>
              <w:jc w:val="center"/>
              <w:rPr>
                <w:rFonts w:cs="Arial"/>
                <w:bCs/>
                <w:color w:val="000000"/>
                <w:szCs w:val="24"/>
                <w:lang w:eastAsia="en-US"/>
              </w:rPr>
            </w:pPr>
          </w:p>
          <w:p w:rsidR="00A02788" w:rsidRPr="0055569A" w:rsidRDefault="00A02788" w:rsidP="006A284F">
            <w:pPr>
              <w:jc w:val="center"/>
              <w:rPr>
                <w:rFonts w:cs="Arial"/>
                <w:bCs/>
                <w:color w:val="000000"/>
                <w:szCs w:val="24"/>
                <w:lang w:eastAsia="en-US"/>
              </w:rPr>
            </w:pPr>
            <w:r w:rsidRPr="0055569A">
              <w:rPr>
                <w:rFonts w:cs="Arial"/>
                <w:bCs/>
                <w:color w:val="000000"/>
                <w:szCs w:val="24"/>
                <w:lang w:eastAsia="en-US"/>
              </w:rPr>
              <w:t>100</w:t>
            </w:r>
          </w:p>
          <w:p w:rsidR="00A02788" w:rsidRPr="0055569A" w:rsidRDefault="00A02788" w:rsidP="006A284F">
            <w:pPr>
              <w:jc w:val="center"/>
              <w:rPr>
                <w:rFonts w:cs="Arial"/>
                <w:bCs/>
                <w:color w:val="000000"/>
                <w:szCs w:val="24"/>
                <w:lang w:eastAsia="en-US"/>
              </w:rPr>
            </w:pPr>
          </w:p>
        </w:tc>
        <w:tc>
          <w:tcPr>
            <w:tcW w:w="591" w:type="pct"/>
            <w:tcBorders>
              <w:top w:val="single" w:sz="4" w:space="0" w:color="auto"/>
              <w:left w:val="single" w:sz="4" w:space="0" w:color="auto"/>
              <w:bottom w:val="single" w:sz="4" w:space="0" w:color="auto"/>
              <w:right w:val="single" w:sz="4" w:space="0" w:color="auto"/>
            </w:tcBorders>
          </w:tcPr>
          <w:p w:rsidR="00A02788" w:rsidRPr="0055569A" w:rsidRDefault="00A02788" w:rsidP="006A284F">
            <w:pPr>
              <w:jc w:val="center"/>
              <w:rPr>
                <w:rFonts w:cs="Arial"/>
                <w:bCs/>
                <w:color w:val="000000"/>
                <w:szCs w:val="24"/>
                <w:lang w:eastAsia="en-US"/>
              </w:rPr>
            </w:pPr>
          </w:p>
          <w:p w:rsidR="00A02788" w:rsidRPr="0055569A" w:rsidRDefault="00A02788" w:rsidP="006A284F">
            <w:pPr>
              <w:jc w:val="center"/>
              <w:rPr>
                <w:rFonts w:cs="Arial"/>
                <w:bCs/>
                <w:color w:val="000000"/>
                <w:szCs w:val="24"/>
                <w:lang w:eastAsia="en-US"/>
              </w:rPr>
            </w:pPr>
          </w:p>
          <w:p w:rsidR="00A02788" w:rsidRPr="0055569A" w:rsidRDefault="00A02788" w:rsidP="006A284F">
            <w:pPr>
              <w:jc w:val="center"/>
              <w:rPr>
                <w:rFonts w:cs="Arial"/>
                <w:bCs/>
                <w:color w:val="000000"/>
                <w:szCs w:val="24"/>
                <w:lang w:eastAsia="en-US"/>
              </w:rPr>
            </w:pPr>
          </w:p>
          <w:p w:rsidR="00A02788" w:rsidRPr="0055569A" w:rsidRDefault="00A02788" w:rsidP="006A284F">
            <w:pPr>
              <w:jc w:val="center"/>
              <w:rPr>
                <w:rFonts w:cs="Arial"/>
                <w:bCs/>
                <w:color w:val="000000"/>
                <w:szCs w:val="24"/>
                <w:lang w:eastAsia="en-US"/>
              </w:rPr>
            </w:pPr>
          </w:p>
          <w:p w:rsidR="00A02788" w:rsidRPr="0055569A" w:rsidRDefault="00A02788" w:rsidP="006A284F">
            <w:pPr>
              <w:jc w:val="center"/>
              <w:rPr>
                <w:rFonts w:cs="Arial"/>
                <w:bCs/>
                <w:color w:val="000000"/>
                <w:szCs w:val="24"/>
                <w:lang w:eastAsia="en-US"/>
              </w:rPr>
            </w:pPr>
          </w:p>
          <w:p w:rsidR="00A02788" w:rsidRPr="0055569A" w:rsidRDefault="00A02788" w:rsidP="006A284F">
            <w:pPr>
              <w:jc w:val="center"/>
              <w:rPr>
                <w:rFonts w:cs="Arial"/>
                <w:bCs/>
                <w:color w:val="000000"/>
                <w:szCs w:val="24"/>
                <w:lang w:eastAsia="en-US"/>
              </w:rPr>
            </w:pPr>
          </w:p>
          <w:p w:rsidR="00A02788" w:rsidRPr="0055569A" w:rsidRDefault="00A02788" w:rsidP="006A284F">
            <w:pPr>
              <w:jc w:val="center"/>
              <w:rPr>
                <w:rFonts w:cs="Arial"/>
                <w:bCs/>
                <w:color w:val="000000"/>
                <w:szCs w:val="24"/>
                <w:lang w:eastAsia="en-US"/>
              </w:rPr>
            </w:pPr>
          </w:p>
          <w:p w:rsidR="00A02788" w:rsidRPr="0055569A" w:rsidRDefault="00A02788" w:rsidP="006A284F">
            <w:pPr>
              <w:jc w:val="center"/>
              <w:rPr>
                <w:rFonts w:cs="Arial"/>
                <w:bCs/>
                <w:color w:val="000000"/>
                <w:szCs w:val="24"/>
                <w:lang w:eastAsia="en-US"/>
              </w:rPr>
            </w:pPr>
            <w:r w:rsidRPr="0055569A">
              <w:rPr>
                <w:rFonts w:cs="Arial"/>
                <w:bCs/>
                <w:color w:val="000000"/>
                <w:szCs w:val="24"/>
                <w:lang w:eastAsia="en-US"/>
              </w:rPr>
              <w:t>100</w:t>
            </w:r>
          </w:p>
        </w:tc>
      </w:tr>
      <w:tr w:rsidR="00A02788" w:rsidRPr="00697331" w:rsidTr="00292914">
        <w:trPr>
          <w:cantSplit/>
          <w:trHeight w:val="454"/>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60571" w:rsidRDefault="00A02788" w:rsidP="006A284F">
            <w:pPr>
              <w:autoSpaceDE w:val="0"/>
              <w:autoSpaceDN w:val="0"/>
              <w:adjustRightInd w:val="0"/>
              <w:jc w:val="center"/>
              <w:rPr>
                <w:rFonts w:cs="Arial"/>
                <w:color w:val="000000"/>
                <w:sz w:val="22"/>
                <w:szCs w:val="22"/>
              </w:rPr>
            </w:pPr>
            <w:r w:rsidRPr="00760571">
              <w:rPr>
                <w:rFonts w:cs="Arial"/>
                <w:color w:val="000000"/>
                <w:sz w:val="22"/>
                <w:szCs w:val="22"/>
              </w:rPr>
              <w:t>2</w:t>
            </w:r>
          </w:p>
        </w:tc>
        <w:tc>
          <w:tcPr>
            <w:tcW w:w="128" w:type="pct"/>
            <w:tcBorders>
              <w:top w:val="single" w:sz="4" w:space="0" w:color="auto"/>
              <w:left w:val="single" w:sz="4" w:space="0" w:color="auto"/>
              <w:bottom w:val="single" w:sz="4" w:space="0" w:color="auto"/>
              <w:right w:val="single" w:sz="4" w:space="0" w:color="auto"/>
            </w:tcBorders>
          </w:tcPr>
          <w:p w:rsidR="00A02788" w:rsidRPr="00760571" w:rsidRDefault="00A02788" w:rsidP="006A284F">
            <w:pPr>
              <w:autoSpaceDE w:val="0"/>
              <w:autoSpaceDN w:val="0"/>
              <w:adjustRightInd w:val="0"/>
              <w:rPr>
                <w:rFonts w:cs="Arial"/>
                <w:b/>
                <w:color w:val="000000"/>
                <w:sz w:val="22"/>
                <w:szCs w:val="22"/>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60571" w:rsidRDefault="00A02788" w:rsidP="006A284F">
            <w:pPr>
              <w:autoSpaceDE w:val="0"/>
              <w:autoSpaceDN w:val="0"/>
              <w:adjustRightInd w:val="0"/>
              <w:rPr>
                <w:rFonts w:cs="Arial"/>
                <w:b/>
                <w:color w:val="000000"/>
                <w:sz w:val="22"/>
                <w:szCs w:val="22"/>
              </w:rPr>
            </w:pPr>
            <w:r w:rsidRPr="00760571">
              <w:rPr>
                <w:rFonts w:cs="Arial"/>
                <w:b/>
                <w:color w:val="000000"/>
                <w:sz w:val="22"/>
                <w:szCs w:val="22"/>
              </w:rPr>
              <w:t>Priority 2:</w:t>
            </w:r>
          </w:p>
          <w:p w:rsidR="00A02788" w:rsidRPr="00760571" w:rsidRDefault="00A02788" w:rsidP="006A284F">
            <w:pPr>
              <w:autoSpaceDE w:val="0"/>
              <w:autoSpaceDN w:val="0"/>
              <w:adjustRightInd w:val="0"/>
              <w:rPr>
                <w:rFonts w:cs="Arial"/>
                <w:color w:val="000000"/>
                <w:sz w:val="22"/>
                <w:szCs w:val="22"/>
              </w:rPr>
            </w:pPr>
            <w:r w:rsidRPr="00760571">
              <w:rPr>
                <w:rFonts w:cs="Arial"/>
                <w:color w:val="000000"/>
                <w:sz w:val="22"/>
                <w:szCs w:val="22"/>
              </w:rPr>
              <w:t xml:space="preserve">Major Business Disruption: </w:t>
            </w:r>
          </w:p>
          <w:p w:rsidR="00A02788" w:rsidRPr="00760571" w:rsidRDefault="00A02788" w:rsidP="006A284F">
            <w:pPr>
              <w:autoSpaceDE w:val="0"/>
              <w:autoSpaceDN w:val="0"/>
              <w:adjustRightInd w:val="0"/>
              <w:rPr>
                <w:rFonts w:cs="Arial"/>
                <w:color w:val="000000"/>
                <w:sz w:val="22"/>
                <w:szCs w:val="22"/>
              </w:rPr>
            </w:pPr>
            <w:r w:rsidRPr="00760571">
              <w:rPr>
                <w:rFonts w:cs="Arial"/>
                <w:color w:val="000000"/>
                <w:sz w:val="22"/>
                <w:szCs w:val="22"/>
              </w:rPr>
              <w:lastRenderedPageBreak/>
              <w:t xml:space="preserve">Critical user or user group: </w:t>
            </w:r>
          </w:p>
          <w:p w:rsidR="00A02788" w:rsidRPr="00760571" w:rsidRDefault="00A02788" w:rsidP="006F1DEB">
            <w:pPr>
              <w:numPr>
                <w:ilvl w:val="0"/>
                <w:numId w:val="4"/>
              </w:numPr>
              <w:autoSpaceDE w:val="0"/>
              <w:autoSpaceDN w:val="0"/>
              <w:adjustRightInd w:val="0"/>
              <w:rPr>
                <w:rFonts w:cs="Arial"/>
                <w:color w:val="000000"/>
                <w:sz w:val="22"/>
                <w:szCs w:val="22"/>
              </w:rPr>
            </w:pPr>
            <w:r w:rsidRPr="00760571">
              <w:rPr>
                <w:rFonts w:cs="Arial"/>
                <w:color w:val="000000"/>
                <w:sz w:val="22"/>
                <w:szCs w:val="22"/>
              </w:rPr>
              <w:t>unable to operate</w:t>
            </w:r>
          </w:p>
          <w:p w:rsidR="00A02788" w:rsidRDefault="00A02788" w:rsidP="006F1DEB">
            <w:pPr>
              <w:numPr>
                <w:ilvl w:val="0"/>
                <w:numId w:val="4"/>
              </w:numPr>
              <w:autoSpaceDE w:val="0"/>
              <w:autoSpaceDN w:val="0"/>
              <w:adjustRightInd w:val="0"/>
              <w:rPr>
                <w:rFonts w:cs="Arial"/>
                <w:color w:val="000000"/>
                <w:sz w:val="22"/>
                <w:szCs w:val="22"/>
              </w:rPr>
            </w:pPr>
            <w:proofErr w:type="gramStart"/>
            <w:r w:rsidRPr="00760571">
              <w:rPr>
                <w:rFonts w:cs="Arial"/>
                <w:color w:val="000000"/>
                <w:sz w:val="22"/>
                <w:szCs w:val="22"/>
              </w:rPr>
              <w:t>business</w:t>
            </w:r>
            <w:proofErr w:type="gramEnd"/>
            <w:r w:rsidRPr="00760571">
              <w:rPr>
                <w:rFonts w:cs="Arial"/>
                <w:color w:val="000000"/>
                <w:sz w:val="22"/>
                <w:szCs w:val="22"/>
              </w:rPr>
              <w:t xml:space="preserve"> unit experiencing significant reduction in service performance.</w:t>
            </w:r>
          </w:p>
          <w:p w:rsidR="00A02788" w:rsidRDefault="00A02788" w:rsidP="006A284F">
            <w:pPr>
              <w:autoSpaceDE w:val="0"/>
              <w:autoSpaceDN w:val="0"/>
              <w:adjustRightInd w:val="0"/>
              <w:ind w:left="720"/>
              <w:rPr>
                <w:rFonts w:cs="Arial"/>
                <w:color w:val="000000"/>
                <w:sz w:val="22"/>
                <w:szCs w:val="22"/>
              </w:rPr>
            </w:pPr>
          </w:p>
          <w:p w:rsidR="00A02788" w:rsidRDefault="00A02788" w:rsidP="006A284F">
            <w:pPr>
              <w:autoSpaceDE w:val="0"/>
              <w:autoSpaceDN w:val="0"/>
              <w:adjustRightInd w:val="0"/>
              <w:rPr>
                <w:rFonts w:cs="Arial"/>
                <w:bCs/>
                <w:color w:val="000000"/>
                <w:sz w:val="20"/>
              </w:rPr>
            </w:pPr>
            <w:r w:rsidRPr="007845C3">
              <w:rPr>
                <w:rFonts w:cs="Arial"/>
                <w:bCs/>
                <w:color w:val="000000"/>
                <w:sz w:val="20"/>
              </w:rPr>
              <w:t>% of Priority 2 Incidents resolved within 1 Business Day</w:t>
            </w:r>
          </w:p>
          <w:p w:rsidR="00A02788" w:rsidRDefault="00A02788" w:rsidP="006A284F">
            <w:pPr>
              <w:autoSpaceDE w:val="0"/>
              <w:autoSpaceDN w:val="0"/>
              <w:adjustRightInd w:val="0"/>
              <w:rPr>
                <w:rFonts w:cs="Arial"/>
                <w:bCs/>
                <w:color w:val="000000"/>
                <w:sz w:val="20"/>
              </w:rPr>
            </w:pPr>
          </w:p>
          <w:p w:rsidR="00A02788" w:rsidRPr="007845C3" w:rsidRDefault="00A02788" w:rsidP="006A284F">
            <w:pPr>
              <w:autoSpaceDE w:val="0"/>
              <w:autoSpaceDN w:val="0"/>
              <w:adjustRightInd w:val="0"/>
              <w:rPr>
                <w:rFonts w:cs="Arial"/>
                <w:color w:val="000000"/>
                <w:sz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60571" w:rsidRDefault="00A02788" w:rsidP="006A284F">
            <w:pPr>
              <w:autoSpaceDE w:val="0"/>
              <w:autoSpaceDN w:val="0"/>
              <w:adjustRightInd w:val="0"/>
              <w:jc w:val="center"/>
              <w:rPr>
                <w:rFonts w:cs="Arial"/>
                <w:b/>
                <w:color w:val="000000"/>
                <w:sz w:val="22"/>
                <w:szCs w:val="22"/>
              </w:rPr>
            </w:pPr>
            <w:r w:rsidRPr="00760571">
              <w:rPr>
                <w:rFonts w:cs="Arial"/>
                <w:b/>
                <w:color w:val="000000"/>
                <w:sz w:val="22"/>
                <w:szCs w:val="22"/>
              </w:rPr>
              <w:lastRenderedPageBreak/>
              <w:t>98</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697331" w:rsidRDefault="00A02788" w:rsidP="006A284F">
            <w:pPr>
              <w:jc w:val="center"/>
              <w:rPr>
                <w:rFonts w:cs="Arial"/>
                <w:color w:val="000000"/>
                <w:lang w:eastAsia="en-US"/>
              </w:rPr>
            </w:pPr>
            <w:r>
              <w:rPr>
                <w:rFonts w:cs="Arial"/>
                <w:color w:val="000000"/>
                <w:lang w:eastAsia="en-US"/>
              </w:rPr>
              <w:t>100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697331" w:rsidRDefault="00A02788" w:rsidP="006A284F">
            <w:pPr>
              <w:jc w:val="center"/>
              <w:rPr>
                <w:rFonts w:cs="Arial"/>
                <w:bCs/>
                <w:color w:val="000000"/>
                <w:lang w:eastAsia="en-US"/>
              </w:rPr>
            </w:pPr>
            <w:r>
              <w:rPr>
                <w:rFonts w:cs="Arial"/>
                <w:bCs/>
                <w:color w:val="000000"/>
                <w:lang w:eastAsia="en-US"/>
              </w:rPr>
              <w:t>98</w:t>
            </w:r>
          </w:p>
        </w:tc>
        <w:tc>
          <w:tcPr>
            <w:tcW w:w="591" w:type="pct"/>
            <w:tcBorders>
              <w:top w:val="single" w:sz="4" w:space="0" w:color="auto"/>
              <w:left w:val="single" w:sz="4" w:space="0" w:color="auto"/>
              <w:bottom w:val="single" w:sz="4" w:space="0" w:color="auto"/>
              <w:right w:val="single" w:sz="4" w:space="0" w:color="auto"/>
            </w:tcBorders>
            <w:vAlign w:val="center"/>
          </w:tcPr>
          <w:p w:rsidR="00A02788" w:rsidRDefault="00A02788" w:rsidP="006A284F">
            <w:pPr>
              <w:jc w:val="center"/>
              <w:rPr>
                <w:rFonts w:cs="Arial"/>
                <w:bCs/>
                <w:color w:val="000000"/>
                <w:sz w:val="22"/>
                <w:szCs w:val="22"/>
                <w:lang w:eastAsia="en-US"/>
              </w:rPr>
            </w:pPr>
            <w:r>
              <w:rPr>
                <w:rFonts w:cs="Arial"/>
                <w:bCs/>
                <w:color w:val="000000"/>
                <w:sz w:val="22"/>
                <w:szCs w:val="22"/>
                <w:lang w:eastAsia="en-US"/>
              </w:rPr>
              <w:t>99</w:t>
            </w:r>
          </w:p>
        </w:tc>
        <w:tc>
          <w:tcPr>
            <w:tcW w:w="591" w:type="pct"/>
            <w:tcBorders>
              <w:top w:val="single" w:sz="4" w:space="0" w:color="auto"/>
              <w:left w:val="single" w:sz="4" w:space="0" w:color="auto"/>
              <w:bottom w:val="single" w:sz="4" w:space="0" w:color="auto"/>
              <w:right w:val="single" w:sz="4" w:space="0" w:color="auto"/>
            </w:tcBorders>
            <w:vAlign w:val="center"/>
          </w:tcPr>
          <w:p w:rsidR="00A02788" w:rsidRPr="00697331" w:rsidRDefault="00A02788" w:rsidP="006A284F">
            <w:pPr>
              <w:jc w:val="center"/>
              <w:rPr>
                <w:rFonts w:cs="Arial"/>
                <w:color w:val="000000"/>
                <w:lang w:eastAsia="en-US"/>
              </w:rPr>
            </w:pPr>
            <w:r>
              <w:rPr>
                <w:rFonts w:cs="Arial"/>
                <w:color w:val="000000"/>
                <w:lang w:eastAsia="en-US"/>
              </w:rPr>
              <w:t>100</w:t>
            </w:r>
          </w:p>
        </w:tc>
        <w:tc>
          <w:tcPr>
            <w:tcW w:w="591" w:type="pct"/>
            <w:tcBorders>
              <w:top w:val="single" w:sz="4" w:space="0" w:color="auto"/>
              <w:left w:val="single" w:sz="4" w:space="0" w:color="auto"/>
              <w:bottom w:val="single" w:sz="4" w:space="0" w:color="auto"/>
              <w:right w:val="single" w:sz="4" w:space="0" w:color="auto"/>
            </w:tcBorders>
          </w:tcPr>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r>
              <w:rPr>
                <w:rFonts w:cs="Arial"/>
                <w:bCs/>
                <w:color w:val="000000"/>
                <w:sz w:val="22"/>
                <w:szCs w:val="22"/>
                <w:lang w:eastAsia="en-US"/>
              </w:rPr>
              <w:t>100</w:t>
            </w:r>
          </w:p>
          <w:p w:rsidR="00A02788" w:rsidRDefault="00A02788" w:rsidP="00292914">
            <w:pPr>
              <w:rPr>
                <w:rFonts w:cs="Arial"/>
                <w:bCs/>
                <w:color w:val="000000"/>
                <w:sz w:val="22"/>
                <w:szCs w:val="22"/>
                <w:lang w:eastAsia="en-US"/>
              </w:rPr>
            </w:pPr>
          </w:p>
        </w:tc>
        <w:tc>
          <w:tcPr>
            <w:tcW w:w="591" w:type="pct"/>
            <w:tcBorders>
              <w:top w:val="single" w:sz="4" w:space="0" w:color="auto"/>
              <w:left w:val="single" w:sz="4" w:space="0" w:color="auto"/>
              <w:bottom w:val="single" w:sz="4" w:space="0" w:color="auto"/>
              <w:right w:val="single" w:sz="4" w:space="0" w:color="auto"/>
            </w:tcBorders>
          </w:tcPr>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r>
              <w:rPr>
                <w:rFonts w:cs="Arial"/>
                <w:bCs/>
                <w:color w:val="000000"/>
                <w:sz w:val="22"/>
                <w:szCs w:val="22"/>
                <w:lang w:eastAsia="en-US"/>
              </w:rPr>
              <w:lastRenderedPageBreak/>
              <w:t>99</w:t>
            </w:r>
          </w:p>
        </w:tc>
      </w:tr>
      <w:tr w:rsidR="00A02788" w:rsidRPr="00697331" w:rsidTr="00292914">
        <w:trPr>
          <w:cantSplit/>
          <w:trHeight w:val="454"/>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845C3" w:rsidRDefault="00A02788" w:rsidP="006A284F">
            <w:pPr>
              <w:autoSpaceDE w:val="0"/>
              <w:autoSpaceDN w:val="0"/>
              <w:adjustRightInd w:val="0"/>
              <w:jc w:val="center"/>
              <w:rPr>
                <w:rFonts w:cs="Arial"/>
                <w:color w:val="000000"/>
                <w:sz w:val="20"/>
              </w:rPr>
            </w:pPr>
          </w:p>
        </w:tc>
        <w:tc>
          <w:tcPr>
            <w:tcW w:w="128" w:type="pct"/>
            <w:tcBorders>
              <w:top w:val="single" w:sz="4" w:space="0" w:color="auto"/>
              <w:left w:val="single" w:sz="4" w:space="0" w:color="auto"/>
              <w:bottom w:val="single" w:sz="4" w:space="0" w:color="auto"/>
              <w:right w:val="single" w:sz="4" w:space="0" w:color="auto"/>
            </w:tcBorders>
          </w:tcPr>
          <w:p w:rsidR="00A02788" w:rsidRPr="007845C3" w:rsidRDefault="00A02788" w:rsidP="006A284F">
            <w:pPr>
              <w:autoSpaceDE w:val="0"/>
              <w:autoSpaceDN w:val="0"/>
              <w:adjustRightInd w:val="0"/>
              <w:rPr>
                <w:rFonts w:cs="Arial"/>
                <w:b/>
                <w:color w:val="000000"/>
                <w:sz w:val="20"/>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845C3" w:rsidRDefault="00A02788" w:rsidP="006A284F">
            <w:pPr>
              <w:autoSpaceDE w:val="0"/>
              <w:autoSpaceDN w:val="0"/>
              <w:adjustRightInd w:val="0"/>
              <w:rPr>
                <w:rFonts w:cs="Arial"/>
                <w:b/>
                <w:color w:val="000000"/>
                <w:sz w:val="20"/>
              </w:rPr>
            </w:pPr>
            <w:r w:rsidRPr="007845C3">
              <w:rPr>
                <w:rFonts w:cs="Arial"/>
                <w:b/>
                <w:color w:val="000000"/>
                <w:sz w:val="20"/>
              </w:rPr>
              <w:t>Priority 3:</w:t>
            </w:r>
          </w:p>
          <w:p w:rsidR="00A02788" w:rsidRPr="007845C3" w:rsidRDefault="00A02788" w:rsidP="006A284F">
            <w:pPr>
              <w:autoSpaceDE w:val="0"/>
              <w:autoSpaceDN w:val="0"/>
              <w:adjustRightInd w:val="0"/>
              <w:rPr>
                <w:rFonts w:cs="Arial"/>
                <w:color w:val="000000"/>
                <w:sz w:val="20"/>
              </w:rPr>
            </w:pPr>
            <w:r w:rsidRPr="007845C3">
              <w:rPr>
                <w:rFonts w:cs="Arial"/>
                <w:color w:val="000000"/>
                <w:sz w:val="20"/>
              </w:rPr>
              <w:t xml:space="preserve">Minor Business Disruption: </w:t>
            </w:r>
          </w:p>
          <w:p w:rsidR="00A02788" w:rsidRPr="007845C3" w:rsidRDefault="00A02788" w:rsidP="006A284F">
            <w:pPr>
              <w:autoSpaceDE w:val="0"/>
              <w:autoSpaceDN w:val="0"/>
              <w:adjustRightInd w:val="0"/>
              <w:rPr>
                <w:rFonts w:cs="Arial"/>
                <w:color w:val="000000"/>
                <w:sz w:val="20"/>
              </w:rPr>
            </w:pPr>
            <w:r w:rsidRPr="007845C3">
              <w:rPr>
                <w:rFonts w:cs="Arial"/>
                <w:color w:val="000000"/>
                <w:sz w:val="20"/>
              </w:rPr>
              <w:t>Single user or user group unable to work with no available workaround.</w:t>
            </w:r>
          </w:p>
          <w:p w:rsidR="00A02788" w:rsidRPr="007845C3" w:rsidRDefault="00A02788" w:rsidP="006A284F">
            <w:pPr>
              <w:autoSpaceDE w:val="0"/>
              <w:autoSpaceDN w:val="0"/>
              <w:adjustRightInd w:val="0"/>
              <w:rPr>
                <w:rFonts w:cs="Arial"/>
                <w:color w:val="000000"/>
                <w:sz w:val="20"/>
              </w:rPr>
            </w:pPr>
          </w:p>
          <w:p w:rsidR="00A02788" w:rsidRDefault="00A02788" w:rsidP="006A284F">
            <w:pPr>
              <w:autoSpaceDE w:val="0"/>
              <w:autoSpaceDN w:val="0"/>
              <w:adjustRightInd w:val="0"/>
              <w:rPr>
                <w:rFonts w:cs="Arial"/>
                <w:bCs/>
                <w:color w:val="000000"/>
                <w:sz w:val="20"/>
              </w:rPr>
            </w:pPr>
            <w:r w:rsidRPr="007845C3">
              <w:rPr>
                <w:rFonts w:cs="Arial"/>
                <w:bCs/>
                <w:color w:val="000000"/>
                <w:sz w:val="20"/>
              </w:rPr>
              <w:t>% of Priority 3 Incidents resolved within 2 Business Days.</w:t>
            </w:r>
          </w:p>
          <w:p w:rsidR="00A02788" w:rsidRDefault="00A02788" w:rsidP="006A284F">
            <w:pPr>
              <w:autoSpaceDE w:val="0"/>
              <w:autoSpaceDN w:val="0"/>
              <w:adjustRightInd w:val="0"/>
              <w:rPr>
                <w:rFonts w:cs="Arial"/>
                <w:bCs/>
                <w:color w:val="000000"/>
                <w:sz w:val="20"/>
              </w:rPr>
            </w:pPr>
          </w:p>
          <w:p w:rsidR="00A02788" w:rsidRPr="007845C3" w:rsidRDefault="00A02788" w:rsidP="006A284F">
            <w:pPr>
              <w:autoSpaceDE w:val="0"/>
              <w:autoSpaceDN w:val="0"/>
              <w:adjustRightInd w:val="0"/>
              <w:rPr>
                <w:rFonts w:cs="Arial"/>
                <w:color w:val="000000"/>
                <w:sz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60571" w:rsidRDefault="00A02788" w:rsidP="006A284F">
            <w:pPr>
              <w:autoSpaceDE w:val="0"/>
              <w:autoSpaceDN w:val="0"/>
              <w:adjustRightInd w:val="0"/>
              <w:jc w:val="center"/>
              <w:rPr>
                <w:rFonts w:cs="Arial"/>
                <w:b/>
                <w:color w:val="000000"/>
                <w:sz w:val="22"/>
                <w:szCs w:val="22"/>
              </w:rPr>
            </w:pPr>
            <w:r w:rsidRPr="00760571">
              <w:rPr>
                <w:rFonts w:cs="Arial"/>
                <w:b/>
                <w:color w:val="000000"/>
                <w:sz w:val="22"/>
                <w:szCs w:val="22"/>
              </w:rPr>
              <w:t>97</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697331" w:rsidRDefault="00A02788" w:rsidP="006A284F">
            <w:pPr>
              <w:jc w:val="center"/>
              <w:rPr>
                <w:rFonts w:cs="Arial"/>
                <w:color w:val="000000"/>
                <w:lang w:eastAsia="en-US"/>
              </w:rPr>
            </w:pPr>
            <w:r>
              <w:rPr>
                <w:rFonts w:cs="Arial"/>
                <w:color w:val="000000"/>
                <w:lang w:eastAsia="en-US"/>
              </w:rPr>
              <w:t>97</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697331" w:rsidRDefault="00A02788" w:rsidP="006A284F">
            <w:pPr>
              <w:jc w:val="center"/>
              <w:rPr>
                <w:rFonts w:cs="Arial"/>
                <w:bCs/>
                <w:color w:val="000000"/>
                <w:lang w:eastAsia="en-US"/>
              </w:rPr>
            </w:pPr>
            <w:r>
              <w:rPr>
                <w:rFonts w:cs="Arial"/>
                <w:bCs/>
                <w:color w:val="000000"/>
                <w:lang w:eastAsia="en-US"/>
              </w:rPr>
              <w:t>98</w:t>
            </w:r>
          </w:p>
        </w:tc>
        <w:tc>
          <w:tcPr>
            <w:tcW w:w="591" w:type="pct"/>
            <w:tcBorders>
              <w:top w:val="single" w:sz="4" w:space="0" w:color="auto"/>
              <w:left w:val="single" w:sz="4" w:space="0" w:color="auto"/>
              <w:bottom w:val="single" w:sz="4" w:space="0" w:color="auto"/>
              <w:right w:val="single" w:sz="4" w:space="0" w:color="auto"/>
            </w:tcBorders>
            <w:vAlign w:val="center"/>
          </w:tcPr>
          <w:p w:rsidR="00A02788" w:rsidRDefault="00A02788" w:rsidP="006A284F">
            <w:pPr>
              <w:jc w:val="center"/>
              <w:rPr>
                <w:rFonts w:cs="Arial"/>
                <w:bCs/>
                <w:color w:val="000000"/>
                <w:sz w:val="22"/>
                <w:szCs w:val="22"/>
                <w:lang w:eastAsia="en-US"/>
              </w:rPr>
            </w:pPr>
            <w:r>
              <w:rPr>
                <w:rFonts w:cs="Arial"/>
                <w:bCs/>
                <w:color w:val="000000"/>
                <w:sz w:val="22"/>
                <w:szCs w:val="22"/>
                <w:lang w:eastAsia="en-US"/>
              </w:rPr>
              <w:t>98</w:t>
            </w:r>
          </w:p>
        </w:tc>
        <w:tc>
          <w:tcPr>
            <w:tcW w:w="591" w:type="pct"/>
            <w:tcBorders>
              <w:top w:val="single" w:sz="4" w:space="0" w:color="auto"/>
              <w:left w:val="single" w:sz="4" w:space="0" w:color="auto"/>
              <w:bottom w:val="single" w:sz="4" w:space="0" w:color="auto"/>
              <w:right w:val="single" w:sz="4" w:space="0" w:color="auto"/>
            </w:tcBorders>
            <w:vAlign w:val="center"/>
          </w:tcPr>
          <w:p w:rsidR="00A02788" w:rsidRPr="00697331" w:rsidRDefault="00A02788" w:rsidP="006A284F">
            <w:pPr>
              <w:jc w:val="center"/>
              <w:rPr>
                <w:rFonts w:cs="Arial"/>
                <w:color w:val="000000"/>
                <w:lang w:eastAsia="en-US"/>
              </w:rPr>
            </w:pPr>
            <w:r>
              <w:rPr>
                <w:rFonts w:cs="Arial"/>
                <w:color w:val="000000"/>
                <w:lang w:eastAsia="en-US"/>
              </w:rPr>
              <w:t>98</w:t>
            </w:r>
          </w:p>
        </w:tc>
        <w:tc>
          <w:tcPr>
            <w:tcW w:w="591" w:type="pct"/>
            <w:tcBorders>
              <w:top w:val="single" w:sz="4" w:space="0" w:color="auto"/>
              <w:left w:val="single" w:sz="4" w:space="0" w:color="auto"/>
              <w:bottom w:val="single" w:sz="4" w:space="0" w:color="auto"/>
              <w:right w:val="single" w:sz="4" w:space="0" w:color="auto"/>
            </w:tcBorders>
          </w:tcPr>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r>
              <w:rPr>
                <w:rFonts w:cs="Arial"/>
                <w:bCs/>
                <w:color w:val="000000"/>
                <w:sz w:val="22"/>
                <w:szCs w:val="22"/>
                <w:lang w:eastAsia="en-US"/>
              </w:rPr>
              <w:t>98</w:t>
            </w:r>
          </w:p>
        </w:tc>
        <w:tc>
          <w:tcPr>
            <w:tcW w:w="591" w:type="pct"/>
            <w:tcBorders>
              <w:top w:val="single" w:sz="4" w:space="0" w:color="auto"/>
              <w:left w:val="single" w:sz="4" w:space="0" w:color="auto"/>
              <w:bottom w:val="single" w:sz="4" w:space="0" w:color="auto"/>
              <w:right w:val="single" w:sz="4" w:space="0" w:color="auto"/>
            </w:tcBorders>
          </w:tcPr>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r>
              <w:rPr>
                <w:rFonts w:cs="Arial"/>
                <w:bCs/>
                <w:color w:val="000000"/>
                <w:sz w:val="22"/>
                <w:szCs w:val="22"/>
                <w:lang w:eastAsia="en-US"/>
              </w:rPr>
              <w:t>98</w:t>
            </w:r>
          </w:p>
        </w:tc>
      </w:tr>
      <w:tr w:rsidR="00A02788" w:rsidRPr="00697331" w:rsidTr="00292914">
        <w:trPr>
          <w:cantSplit/>
          <w:trHeight w:val="454"/>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60571" w:rsidRDefault="00A02788" w:rsidP="006A284F">
            <w:pPr>
              <w:autoSpaceDE w:val="0"/>
              <w:autoSpaceDN w:val="0"/>
              <w:adjustRightInd w:val="0"/>
              <w:jc w:val="center"/>
              <w:rPr>
                <w:rFonts w:cs="Arial"/>
                <w:color w:val="000000"/>
                <w:sz w:val="22"/>
                <w:szCs w:val="22"/>
              </w:rPr>
            </w:pPr>
            <w:r w:rsidRPr="00760571">
              <w:rPr>
                <w:rFonts w:cs="Arial"/>
                <w:color w:val="000000"/>
                <w:sz w:val="22"/>
                <w:szCs w:val="22"/>
              </w:rPr>
              <w:t>4</w:t>
            </w:r>
          </w:p>
        </w:tc>
        <w:tc>
          <w:tcPr>
            <w:tcW w:w="128" w:type="pct"/>
            <w:tcBorders>
              <w:top w:val="single" w:sz="4" w:space="0" w:color="auto"/>
              <w:left w:val="single" w:sz="4" w:space="0" w:color="auto"/>
              <w:bottom w:val="single" w:sz="4" w:space="0" w:color="auto"/>
              <w:right w:val="single" w:sz="4" w:space="0" w:color="auto"/>
            </w:tcBorders>
          </w:tcPr>
          <w:p w:rsidR="00A02788" w:rsidRPr="00760571" w:rsidRDefault="00A02788" w:rsidP="006A284F">
            <w:pPr>
              <w:autoSpaceDE w:val="0"/>
              <w:autoSpaceDN w:val="0"/>
              <w:adjustRightInd w:val="0"/>
              <w:rPr>
                <w:rFonts w:cs="Arial"/>
                <w:b/>
                <w:color w:val="000000"/>
                <w:sz w:val="22"/>
                <w:szCs w:val="22"/>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60571" w:rsidRDefault="00A02788" w:rsidP="006A284F">
            <w:pPr>
              <w:autoSpaceDE w:val="0"/>
              <w:autoSpaceDN w:val="0"/>
              <w:adjustRightInd w:val="0"/>
              <w:rPr>
                <w:rFonts w:cs="Arial"/>
                <w:b/>
                <w:color w:val="000000"/>
                <w:sz w:val="22"/>
                <w:szCs w:val="22"/>
              </w:rPr>
            </w:pPr>
            <w:r w:rsidRPr="00760571">
              <w:rPr>
                <w:rFonts w:cs="Arial"/>
                <w:b/>
                <w:color w:val="000000"/>
                <w:sz w:val="22"/>
                <w:szCs w:val="22"/>
              </w:rPr>
              <w:t>Priority 4:</w:t>
            </w:r>
          </w:p>
          <w:p w:rsidR="00A02788" w:rsidRPr="00760571" w:rsidRDefault="00A02788" w:rsidP="006A284F">
            <w:pPr>
              <w:autoSpaceDE w:val="0"/>
              <w:autoSpaceDN w:val="0"/>
              <w:adjustRightInd w:val="0"/>
              <w:rPr>
                <w:rFonts w:cs="Arial"/>
                <w:color w:val="000000"/>
                <w:sz w:val="22"/>
                <w:szCs w:val="22"/>
              </w:rPr>
            </w:pPr>
            <w:r w:rsidRPr="00760571">
              <w:rPr>
                <w:rFonts w:cs="Arial"/>
                <w:color w:val="000000"/>
                <w:sz w:val="22"/>
                <w:szCs w:val="22"/>
              </w:rPr>
              <w:t xml:space="preserve">Minor Disruption: </w:t>
            </w:r>
          </w:p>
          <w:p w:rsidR="00A02788" w:rsidRDefault="00A02788" w:rsidP="006A284F">
            <w:pPr>
              <w:autoSpaceDE w:val="0"/>
              <w:autoSpaceDN w:val="0"/>
              <w:adjustRightInd w:val="0"/>
              <w:rPr>
                <w:rFonts w:cs="Arial"/>
                <w:color w:val="000000"/>
                <w:sz w:val="22"/>
                <w:szCs w:val="22"/>
              </w:rPr>
            </w:pPr>
            <w:r w:rsidRPr="00760571">
              <w:rPr>
                <w:rFonts w:cs="Arial"/>
                <w:color w:val="000000"/>
                <w:sz w:val="22"/>
                <w:szCs w:val="22"/>
              </w:rPr>
              <w:t>Single user or user group experiencing problems but with ICT defined available workaround.</w:t>
            </w:r>
          </w:p>
          <w:p w:rsidR="00A02788" w:rsidRDefault="00A02788" w:rsidP="006A284F">
            <w:pPr>
              <w:autoSpaceDE w:val="0"/>
              <w:autoSpaceDN w:val="0"/>
              <w:adjustRightInd w:val="0"/>
              <w:rPr>
                <w:rFonts w:cs="Arial"/>
                <w:color w:val="000000"/>
                <w:sz w:val="22"/>
                <w:szCs w:val="22"/>
              </w:rPr>
            </w:pPr>
          </w:p>
          <w:p w:rsidR="00A02788" w:rsidRDefault="00A02788" w:rsidP="006A284F">
            <w:pPr>
              <w:autoSpaceDE w:val="0"/>
              <w:autoSpaceDN w:val="0"/>
              <w:adjustRightInd w:val="0"/>
              <w:rPr>
                <w:rFonts w:cs="Arial"/>
                <w:bCs/>
                <w:color w:val="000000"/>
                <w:sz w:val="20"/>
              </w:rPr>
            </w:pPr>
            <w:r w:rsidRPr="007845C3">
              <w:rPr>
                <w:rFonts w:cs="Arial"/>
                <w:bCs/>
                <w:color w:val="000000"/>
                <w:sz w:val="20"/>
              </w:rPr>
              <w:t>% of Priority 4 Incidents resolved within 1 working week.</w:t>
            </w:r>
          </w:p>
          <w:p w:rsidR="00A02788" w:rsidRDefault="00A02788" w:rsidP="006A284F">
            <w:pPr>
              <w:autoSpaceDE w:val="0"/>
              <w:autoSpaceDN w:val="0"/>
              <w:adjustRightInd w:val="0"/>
              <w:rPr>
                <w:rFonts w:cs="Arial"/>
                <w:color w:val="000000"/>
                <w:sz w:val="20"/>
              </w:rPr>
            </w:pPr>
          </w:p>
          <w:p w:rsidR="00A02788" w:rsidRPr="007845C3" w:rsidRDefault="00A02788" w:rsidP="006A284F">
            <w:pPr>
              <w:autoSpaceDE w:val="0"/>
              <w:autoSpaceDN w:val="0"/>
              <w:adjustRightInd w:val="0"/>
              <w:rPr>
                <w:rFonts w:cs="Arial"/>
                <w:color w:val="000000"/>
                <w:sz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60571" w:rsidRDefault="00A02788" w:rsidP="006A284F">
            <w:pPr>
              <w:autoSpaceDE w:val="0"/>
              <w:autoSpaceDN w:val="0"/>
              <w:adjustRightInd w:val="0"/>
              <w:jc w:val="center"/>
              <w:rPr>
                <w:rFonts w:cs="Arial"/>
                <w:b/>
                <w:color w:val="000000"/>
                <w:sz w:val="22"/>
                <w:szCs w:val="22"/>
              </w:rPr>
            </w:pPr>
            <w:r w:rsidRPr="00760571">
              <w:rPr>
                <w:rFonts w:cs="Arial"/>
                <w:b/>
                <w:color w:val="000000"/>
                <w:sz w:val="22"/>
                <w:szCs w:val="22"/>
              </w:rPr>
              <w:lastRenderedPageBreak/>
              <w:t>98</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697331" w:rsidRDefault="00A02788" w:rsidP="006A284F">
            <w:pPr>
              <w:jc w:val="center"/>
              <w:rPr>
                <w:rFonts w:cs="Arial"/>
                <w:color w:val="000000"/>
                <w:lang w:eastAsia="en-US"/>
              </w:rPr>
            </w:pPr>
            <w:r>
              <w:rPr>
                <w:rFonts w:cs="Arial"/>
                <w:color w:val="000000"/>
                <w:lang w:eastAsia="en-US"/>
              </w:rPr>
              <w:t>99</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697331" w:rsidRDefault="00A02788" w:rsidP="006A284F">
            <w:pPr>
              <w:jc w:val="center"/>
              <w:rPr>
                <w:rFonts w:cs="Arial"/>
                <w:bCs/>
                <w:color w:val="000000"/>
                <w:lang w:eastAsia="en-US"/>
              </w:rPr>
            </w:pPr>
            <w:r>
              <w:rPr>
                <w:rFonts w:cs="Arial"/>
                <w:bCs/>
                <w:color w:val="000000"/>
                <w:lang w:eastAsia="en-US"/>
              </w:rPr>
              <w:t>99</w:t>
            </w:r>
          </w:p>
        </w:tc>
        <w:tc>
          <w:tcPr>
            <w:tcW w:w="591" w:type="pct"/>
            <w:tcBorders>
              <w:top w:val="single" w:sz="4" w:space="0" w:color="auto"/>
              <w:left w:val="single" w:sz="4" w:space="0" w:color="auto"/>
              <w:bottom w:val="single" w:sz="4" w:space="0" w:color="auto"/>
              <w:right w:val="single" w:sz="4" w:space="0" w:color="auto"/>
            </w:tcBorders>
            <w:vAlign w:val="center"/>
          </w:tcPr>
          <w:p w:rsidR="00A02788" w:rsidRDefault="00A02788" w:rsidP="006A284F">
            <w:pPr>
              <w:jc w:val="center"/>
              <w:rPr>
                <w:rFonts w:cs="Arial"/>
                <w:bCs/>
                <w:color w:val="000000"/>
                <w:sz w:val="22"/>
                <w:szCs w:val="22"/>
                <w:lang w:eastAsia="en-US"/>
              </w:rPr>
            </w:pPr>
            <w:r>
              <w:rPr>
                <w:rFonts w:cs="Arial"/>
                <w:bCs/>
                <w:color w:val="000000"/>
                <w:sz w:val="22"/>
                <w:szCs w:val="22"/>
                <w:lang w:eastAsia="en-US"/>
              </w:rPr>
              <w:t>99</w:t>
            </w:r>
          </w:p>
        </w:tc>
        <w:tc>
          <w:tcPr>
            <w:tcW w:w="591" w:type="pct"/>
            <w:tcBorders>
              <w:top w:val="single" w:sz="4" w:space="0" w:color="auto"/>
              <w:left w:val="single" w:sz="4" w:space="0" w:color="auto"/>
              <w:bottom w:val="single" w:sz="4" w:space="0" w:color="auto"/>
              <w:right w:val="single" w:sz="4" w:space="0" w:color="auto"/>
            </w:tcBorders>
            <w:vAlign w:val="center"/>
          </w:tcPr>
          <w:p w:rsidR="00A02788" w:rsidRPr="00697331" w:rsidRDefault="00A02788" w:rsidP="006A284F">
            <w:pPr>
              <w:jc w:val="center"/>
              <w:rPr>
                <w:rFonts w:cs="Arial"/>
                <w:color w:val="000000"/>
                <w:lang w:eastAsia="en-US"/>
              </w:rPr>
            </w:pPr>
            <w:r>
              <w:rPr>
                <w:rFonts w:cs="Arial"/>
                <w:color w:val="000000"/>
                <w:lang w:eastAsia="en-US"/>
              </w:rPr>
              <w:t>99</w:t>
            </w:r>
          </w:p>
        </w:tc>
        <w:tc>
          <w:tcPr>
            <w:tcW w:w="591" w:type="pct"/>
            <w:tcBorders>
              <w:top w:val="single" w:sz="4" w:space="0" w:color="auto"/>
              <w:left w:val="single" w:sz="4" w:space="0" w:color="auto"/>
              <w:bottom w:val="single" w:sz="4" w:space="0" w:color="auto"/>
              <w:right w:val="single" w:sz="4" w:space="0" w:color="auto"/>
            </w:tcBorders>
          </w:tcPr>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r>
              <w:rPr>
                <w:rFonts w:cs="Arial"/>
                <w:bCs/>
                <w:color w:val="000000"/>
                <w:sz w:val="22"/>
                <w:szCs w:val="22"/>
                <w:lang w:eastAsia="en-US"/>
              </w:rPr>
              <w:t>99</w:t>
            </w:r>
          </w:p>
        </w:tc>
        <w:tc>
          <w:tcPr>
            <w:tcW w:w="591" w:type="pct"/>
            <w:tcBorders>
              <w:top w:val="single" w:sz="4" w:space="0" w:color="auto"/>
              <w:left w:val="single" w:sz="4" w:space="0" w:color="auto"/>
              <w:bottom w:val="single" w:sz="4" w:space="0" w:color="auto"/>
              <w:right w:val="single" w:sz="4" w:space="0" w:color="auto"/>
            </w:tcBorders>
          </w:tcPr>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r>
              <w:rPr>
                <w:rFonts w:cs="Arial"/>
                <w:bCs/>
                <w:color w:val="000000"/>
                <w:sz w:val="22"/>
                <w:szCs w:val="22"/>
                <w:lang w:eastAsia="en-US"/>
              </w:rPr>
              <w:t>99</w:t>
            </w:r>
          </w:p>
        </w:tc>
      </w:tr>
      <w:tr w:rsidR="00A02788" w:rsidRPr="00697331" w:rsidTr="00292914">
        <w:trPr>
          <w:cantSplit/>
          <w:trHeight w:val="897"/>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60571" w:rsidRDefault="00A02788" w:rsidP="006A284F">
            <w:pPr>
              <w:autoSpaceDE w:val="0"/>
              <w:autoSpaceDN w:val="0"/>
              <w:adjustRightInd w:val="0"/>
              <w:jc w:val="center"/>
              <w:rPr>
                <w:rFonts w:cs="Arial"/>
                <w:sz w:val="22"/>
                <w:szCs w:val="22"/>
              </w:rPr>
            </w:pPr>
            <w:r w:rsidRPr="00760571">
              <w:rPr>
                <w:rFonts w:cs="Arial"/>
                <w:sz w:val="22"/>
                <w:szCs w:val="22"/>
              </w:rPr>
              <w:t>5</w:t>
            </w:r>
          </w:p>
        </w:tc>
        <w:tc>
          <w:tcPr>
            <w:tcW w:w="128" w:type="pct"/>
            <w:tcBorders>
              <w:top w:val="single" w:sz="4" w:space="0" w:color="auto"/>
              <w:left w:val="single" w:sz="4" w:space="0" w:color="auto"/>
              <w:bottom w:val="single" w:sz="4" w:space="0" w:color="auto"/>
              <w:right w:val="single" w:sz="4" w:space="0" w:color="auto"/>
            </w:tcBorders>
          </w:tcPr>
          <w:p w:rsidR="00A02788" w:rsidRPr="00760571" w:rsidRDefault="00A02788" w:rsidP="006A284F">
            <w:pPr>
              <w:rPr>
                <w:rFonts w:cs="Arial"/>
                <w:b/>
                <w:sz w:val="22"/>
                <w:szCs w:val="22"/>
                <w:lang w:eastAsia="en-US"/>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60571" w:rsidRDefault="00A02788" w:rsidP="006A284F">
            <w:pPr>
              <w:rPr>
                <w:rFonts w:cs="Arial"/>
                <w:b/>
                <w:sz w:val="22"/>
                <w:szCs w:val="22"/>
                <w:lang w:eastAsia="en-US"/>
              </w:rPr>
            </w:pPr>
            <w:r w:rsidRPr="00760571">
              <w:rPr>
                <w:rFonts w:cs="Arial"/>
                <w:b/>
                <w:sz w:val="22"/>
                <w:szCs w:val="22"/>
                <w:lang w:eastAsia="en-US"/>
              </w:rPr>
              <w:t xml:space="preserve">Priority 5: </w:t>
            </w:r>
          </w:p>
          <w:p w:rsidR="00A02788" w:rsidRDefault="00A02788" w:rsidP="006A284F">
            <w:pPr>
              <w:autoSpaceDE w:val="0"/>
              <w:autoSpaceDN w:val="0"/>
              <w:adjustRightInd w:val="0"/>
              <w:rPr>
                <w:rFonts w:cs="Arial"/>
                <w:color w:val="000000"/>
                <w:sz w:val="22"/>
                <w:szCs w:val="22"/>
              </w:rPr>
            </w:pPr>
            <w:r w:rsidRPr="00760571">
              <w:rPr>
                <w:rFonts w:cs="Arial"/>
                <w:color w:val="000000"/>
                <w:sz w:val="22"/>
                <w:szCs w:val="22"/>
              </w:rPr>
              <w:t>Advice and Guidance (offered to users via Service Desk).</w:t>
            </w:r>
          </w:p>
          <w:p w:rsidR="00A02788" w:rsidRDefault="00A02788" w:rsidP="006A284F">
            <w:pPr>
              <w:autoSpaceDE w:val="0"/>
              <w:autoSpaceDN w:val="0"/>
              <w:adjustRightInd w:val="0"/>
              <w:rPr>
                <w:rFonts w:cs="Arial"/>
                <w:color w:val="000000"/>
                <w:sz w:val="22"/>
                <w:szCs w:val="22"/>
              </w:rPr>
            </w:pPr>
          </w:p>
          <w:p w:rsidR="00A02788" w:rsidRDefault="00A02788" w:rsidP="006A284F">
            <w:pPr>
              <w:autoSpaceDE w:val="0"/>
              <w:autoSpaceDN w:val="0"/>
              <w:adjustRightInd w:val="0"/>
              <w:rPr>
                <w:rFonts w:cs="Arial"/>
                <w:bCs/>
                <w:color w:val="000000"/>
                <w:sz w:val="20"/>
              </w:rPr>
            </w:pPr>
            <w:r w:rsidRPr="007845C3">
              <w:rPr>
                <w:rFonts w:cs="Arial"/>
                <w:bCs/>
                <w:color w:val="000000"/>
                <w:sz w:val="20"/>
              </w:rPr>
              <w:t>% of Priority 5 Incidents resolved within 4 working weeks.</w:t>
            </w:r>
          </w:p>
          <w:p w:rsidR="00A02788" w:rsidRPr="007845C3" w:rsidRDefault="00A02788" w:rsidP="006A284F">
            <w:pPr>
              <w:autoSpaceDE w:val="0"/>
              <w:autoSpaceDN w:val="0"/>
              <w:adjustRightInd w:val="0"/>
              <w:rPr>
                <w:rFonts w:cs="Arial"/>
                <w:color w:val="000000"/>
                <w:sz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760571" w:rsidRDefault="00A02788" w:rsidP="006A284F">
            <w:pPr>
              <w:autoSpaceDE w:val="0"/>
              <w:autoSpaceDN w:val="0"/>
              <w:adjustRightInd w:val="0"/>
              <w:jc w:val="center"/>
              <w:rPr>
                <w:rFonts w:cs="Arial"/>
                <w:b/>
                <w:color w:val="000000"/>
                <w:sz w:val="22"/>
                <w:szCs w:val="22"/>
              </w:rPr>
            </w:pPr>
            <w:r w:rsidRPr="00760571">
              <w:rPr>
                <w:rFonts w:cs="Arial"/>
                <w:b/>
                <w:color w:val="000000"/>
                <w:sz w:val="22"/>
                <w:szCs w:val="22"/>
              </w:rPr>
              <w:t>98</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697331" w:rsidRDefault="00A02788" w:rsidP="006A284F">
            <w:pPr>
              <w:jc w:val="center"/>
              <w:rPr>
                <w:rFonts w:cs="Arial"/>
                <w:color w:val="000000"/>
                <w:lang w:eastAsia="en-US"/>
              </w:rPr>
            </w:pPr>
            <w:r>
              <w:rPr>
                <w:rFonts w:cs="Arial"/>
                <w:color w:val="000000"/>
                <w:lang w:eastAsia="en-US"/>
              </w:rPr>
              <w:t>99</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A02788" w:rsidRPr="00697331" w:rsidRDefault="00A02788" w:rsidP="006A284F">
            <w:pPr>
              <w:jc w:val="center"/>
              <w:rPr>
                <w:rFonts w:cs="Arial"/>
                <w:bCs/>
                <w:color w:val="000000"/>
                <w:lang w:eastAsia="en-US"/>
              </w:rPr>
            </w:pPr>
            <w:r>
              <w:rPr>
                <w:rFonts w:cs="Arial"/>
                <w:bCs/>
                <w:color w:val="000000"/>
                <w:lang w:eastAsia="en-US"/>
              </w:rPr>
              <w:t>99</w:t>
            </w:r>
          </w:p>
        </w:tc>
        <w:tc>
          <w:tcPr>
            <w:tcW w:w="591" w:type="pct"/>
            <w:tcBorders>
              <w:top w:val="single" w:sz="4" w:space="0" w:color="auto"/>
              <w:left w:val="single" w:sz="4" w:space="0" w:color="auto"/>
              <w:bottom w:val="single" w:sz="4" w:space="0" w:color="auto"/>
              <w:right w:val="single" w:sz="4" w:space="0" w:color="auto"/>
            </w:tcBorders>
            <w:vAlign w:val="center"/>
          </w:tcPr>
          <w:p w:rsidR="00A02788" w:rsidRDefault="00A02788" w:rsidP="006A284F">
            <w:pPr>
              <w:jc w:val="center"/>
              <w:rPr>
                <w:rFonts w:cs="Arial"/>
                <w:bCs/>
                <w:color w:val="000000"/>
                <w:sz w:val="22"/>
                <w:szCs w:val="22"/>
                <w:lang w:eastAsia="en-US"/>
              </w:rPr>
            </w:pPr>
            <w:r>
              <w:rPr>
                <w:rFonts w:cs="Arial"/>
                <w:bCs/>
                <w:color w:val="000000"/>
                <w:sz w:val="22"/>
                <w:szCs w:val="22"/>
                <w:lang w:eastAsia="en-US"/>
              </w:rPr>
              <w:t>99</w:t>
            </w:r>
          </w:p>
        </w:tc>
        <w:tc>
          <w:tcPr>
            <w:tcW w:w="591" w:type="pct"/>
            <w:tcBorders>
              <w:top w:val="single" w:sz="4" w:space="0" w:color="auto"/>
              <w:left w:val="single" w:sz="4" w:space="0" w:color="auto"/>
              <w:bottom w:val="single" w:sz="4" w:space="0" w:color="auto"/>
              <w:right w:val="single" w:sz="4" w:space="0" w:color="auto"/>
            </w:tcBorders>
            <w:vAlign w:val="center"/>
          </w:tcPr>
          <w:p w:rsidR="00A02788" w:rsidRPr="00697331" w:rsidRDefault="00A02788" w:rsidP="006A284F">
            <w:pPr>
              <w:jc w:val="center"/>
              <w:rPr>
                <w:rFonts w:cs="Arial"/>
                <w:color w:val="000000"/>
                <w:lang w:eastAsia="en-US"/>
              </w:rPr>
            </w:pPr>
            <w:r>
              <w:rPr>
                <w:rFonts w:cs="Arial"/>
                <w:color w:val="000000"/>
                <w:lang w:eastAsia="en-US"/>
              </w:rPr>
              <w:t>99</w:t>
            </w:r>
          </w:p>
        </w:tc>
        <w:tc>
          <w:tcPr>
            <w:tcW w:w="591" w:type="pct"/>
            <w:tcBorders>
              <w:top w:val="single" w:sz="4" w:space="0" w:color="auto"/>
              <w:left w:val="single" w:sz="4" w:space="0" w:color="auto"/>
              <w:bottom w:val="single" w:sz="4" w:space="0" w:color="auto"/>
              <w:right w:val="single" w:sz="4" w:space="0" w:color="auto"/>
            </w:tcBorders>
          </w:tcPr>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r>
              <w:rPr>
                <w:rFonts w:cs="Arial"/>
                <w:bCs/>
                <w:color w:val="000000"/>
                <w:sz w:val="22"/>
                <w:szCs w:val="22"/>
                <w:lang w:eastAsia="en-US"/>
              </w:rPr>
              <w:t>99</w:t>
            </w:r>
          </w:p>
        </w:tc>
        <w:tc>
          <w:tcPr>
            <w:tcW w:w="591" w:type="pct"/>
            <w:tcBorders>
              <w:top w:val="single" w:sz="4" w:space="0" w:color="auto"/>
              <w:left w:val="single" w:sz="4" w:space="0" w:color="auto"/>
              <w:bottom w:val="single" w:sz="4" w:space="0" w:color="auto"/>
              <w:right w:val="single" w:sz="4" w:space="0" w:color="auto"/>
            </w:tcBorders>
          </w:tcPr>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p>
          <w:p w:rsidR="00A02788" w:rsidRDefault="00A02788" w:rsidP="006A284F">
            <w:pPr>
              <w:jc w:val="center"/>
              <w:rPr>
                <w:rFonts w:cs="Arial"/>
                <w:bCs/>
                <w:color w:val="000000"/>
                <w:sz w:val="22"/>
                <w:szCs w:val="22"/>
                <w:lang w:eastAsia="en-US"/>
              </w:rPr>
            </w:pPr>
            <w:r>
              <w:rPr>
                <w:rFonts w:cs="Arial"/>
                <w:bCs/>
                <w:color w:val="000000"/>
                <w:sz w:val="22"/>
                <w:szCs w:val="22"/>
                <w:lang w:eastAsia="en-US"/>
              </w:rPr>
              <w:t>99</w:t>
            </w:r>
          </w:p>
        </w:tc>
      </w:tr>
    </w:tbl>
    <w:p w:rsidR="006F1DEB" w:rsidRDefault="006F1DEB" w:rsidP="006F1DEB">
      <w:pPr>
        <w:spacing w:line="276" w:lineRule="auto"/>
        <w:rPr>
          <w:rFonts w:cs="Calibri"/>
          <w:b/>
          <w:sz w:val="22"/>
          <w:szCs w:val="22"/>
        </w:rPr>
      </w:pPr>
    </w:p>
    <w:p w:rsidR="006F1DEB" w:rsidRDefault="006F1DEB"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261D98" w:rsidRDefault="00261D98" w:rsidP="006F1DEB">
      <w:pPr>
        <w:rPr>
          <w:rFonts w:cs="Arial"/>
          <w:b/>
          <w:szCs w:val="24"/>
        </w:rPr>
      </w:pPr>
    </w:p>
    <w:p w:rsidR="006F1DEB" w:rsidRPr="00CF3A2A" w:rsidRDefault="006F1DEB" w:rsidP="006F1DEB">
      <w:pPr>
        <w:rPr>
          <w:rFonts w:cs="Arial"/>
          <w:b/>
          <w:szCs w:val="24"/>
        </w:rPr>
      </w:pPr>
      <w:r>
        <w:rPr>
          <w:rFonts w:cs="Arial"/>
          <w:b/>
          <w:szCs w:val="24"/>
        </w:rPr>
        <w:lastRenderedPageBreak/>
        <w:t xml:space="preserve">BTLS </w:t>
      </w:r>
      <w:r w:rsidRPr="00CF3A2A">
        <w:rPr>
          <w:rFonts w:cs="Arial"/>
          <w:b/>
          <w:szCs w:val="24"/>
        </w:rPr>
        <w:t>- LCC Payroll &amp; Recruitment Services</w:t>
      </w:r>
    </w:p>
    <w:p w:rsidR="006F1DEB" w:rsidRPr="00CF3A2A" w:rsidRDefault="006F1DEB" w:rsidP="006F1DEB">
      <w:pPr>
        <w:rPr>
          <w:szCs w:val="24"/>
        </w:rPr>
      </w:pPr>
    </w:p>
    <w:p w:rsidR="006F1DEB" w:rsidRPr="00CF3A2A" w:rsidRDefault="006F1DEB" w:rsidP="006F1DEB">
      <w:pPr>
        <w:rPr>
          <w:b/>
          <w:szCs w:val="24"/>
        </w:rPr>
      </w:pPr>
      <w:r w:rsidRPr="00CF3A2A">
        <w:rPr>
          <w:b/>
          <w:szCs w:val="24"/>
        </w:rPr>
        <w:t>Performance</w:t>
      </w:r>
    </w:p>
    <w:p w:rsidR="006F1DEB" w:rsidRPr="00CF3A2A" w:rsidRDefault="006F1DEB" w:rsidP="006F1DEB">
      <w:pPr>
        <w:spacing w:line="276" w:lineRule="auto"/>
        <w:jc w:val="both"/>
        <w:rPr>
          <w:rFonts w:cs="Arial"/>
          <w:szCs w:val="24"/>
        </w:rPr>
      </w:pPr>
    </w:p>
    <w:p w:rsidR="006F1DEB" w:rsidRDefault="006F1DEB" w:rsidP="006F1DEB">
      <w:pPr>
        <w:rPr>
          <w:rFonts w:cs="Arial"/>
          <w:szCs w:val="24"/>
        </w:rPr>
      </w:pPr>
      <w:r w:rsidRPr="00CF3A2A">
        <w:rPr>
          <w:rFonts w:cs="Arial"/>
          <w:szCs w:val="24"/>
        </w:rPr>
        <w:t xml:space="preserve">The Service Level Agreement (SLA) comprises of </w:t>
      </w:r>
      <w:r w:rsidRPr="00CF3A2A">
        <w:rPr>
          <w:rFonts w:cs="Arial"/>
          <w:b/>
          <w:szCs w:val="24"/>
        </w:rPr>
        <w:t>three</w:t>
      </w:r>
      <w:r w:rsidRPr="00CF3A2A">
        <w:rPr>
          <w:rFonts w:cs="Arial"/>
          <w:szCs w:val="24"/>
        </w:rPr>
        <w:t xml:space="preserve"> performance indicators covering payroll and recruitment elements. Of these, </w:t>
      </w:r>
      <w:r w:rsidRPr="00CF3A2A">
        <w:rPr>
          <w:rFonts w:cs="Arial"/>
          <w:b/>
          <w:szCs w:val="24"/>
        </w:rPr>
        <w:t>two</w:t>
      </w:r>
      <w:r w:rsidRPr="00CF3A2A">
        <w:rPr>
          <w:rFonts w:cs="Arial"/>
          <w:szCs w:val="24"/>
        </w:rPr>
        <w:t xml:space="preserve"> are contractual indicators and</w:t>
      </w:r>
      <w:r w:rsidRPr="00CF3A2A">
        <w:rPr>
          <w:rFonts w:cs="Arial"/>
          <w:b/>
          <w:szCs w:val="24"/>
        </w:rPr>
        <w:t xml:space="preserve"> one</w:t>
      </w:r>
      <w:r w:rsidRPr="00CF3A2A">
        <w:rPr>
          <w:rFonts w:cs="Arial"/>
          <w:szCs w:val="24"/>
        </w:rPr>
        <w:t xml:space="preserve"> is a non-contractual indicator.</w:t>
      </w:r>
    </w:p>
    <w:p w:rsidR="006F1DEB" w:rsidRDefault="006F1DEB" w:rsidP="006F1DEB">
      <w:pPr>
        <w:rPr>
          <w:rFonts w:cs="Arial"/>
          <w:szCs w:val="24"/>
        </w:rPr>
      </w:pPr>
    </w:p>
    <w:p w:rsidR="006F1DEB" w:rsidRPr="00CF3A2A" w:rsidRDefault="006F1DEB" w:rsidP="006F1DEB">
      <w:pPr>
        <w:spacing w:line="276" w:lineRule="auto"/>
        <w:rPr>
          <w:rFonts w:cs="Calibri"/>
          <w:b/>
          <w:szCs w:val="24"/>
          <w:lang w:eastAsia="en-US"/>
        </w:rPr>
      </w:pPr>
      <w:r w:rsidRPr="00CF3A2A">
        <w:rPr>
          <w:rFonts w:cs="Calibri"/>
          <w:b/>
          <w:szCs w:val="24"/>
          <w:lang w:eastAsia="en-US"/>
        </w:rPr>
        <w:t>Contractual Targets:</w:t>
      </w:r>
    </w:p>
    <w:p w:rsidR="006F1DEB" w:rsidRPr="00D56BEF" w:rsidRDefault="006F1DEB" w:rsidP="006F1DEB">
      <w:pPr>
        <w:spacing w:line="276" w:lineRule="auto"/>
        <w:rPr>
          <w:rFonts w:cs="Calibri"/>
          <w:b/>
          <w:sz w:val="28"/>
          <w:lang w:eastAsia="en-US"/>
        </w:rPr>
      </w:pPr>
      <w:r w:rsidRPr="00D56BEF">
        <w:rPr>
          <w:rFonts w:cs="Calibri"/>
          <w:b/>
          <w:sz w:val="28"/>
          <w:lang w:eastAsia="en-US"/>
        </w:rPr>
        <w:tab/>
      </w:r>
    </w:p>
    <w:tbl>
      <w:tblPr>
        <w:tblW w:w="142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603"/>
        <w:gridCol w:w="2633"/>
        <w:gridCol w:w="950"/>
        <w:gridCol w:w="1684"/>
        <w:gridCol w:w="1684"/>
        <w:gridCol w:w="1684"/>
        <w:gridCol w:w="1684"/>
        <w:gridCol w:w="1684"/>
        <w:gridCol w:w="1684"/>
      </w:tblGrid>
      <w:tr w:rsidR="006F1DEB" w:rsidRPr="00D56BEF" w:rsidTr="006A284F">
        <w:trPr>
          <w:trHeight w:val="788"/>
          <w:tblHeader/>
        </w:trPr>
        <w:tc>
          <w:tcPr>
            <w:tcW w:w="211" w:type="pct"/>
            <w:shd w:val="clear" w:color="auto" w:fill="55379B"/>
            <w:vAlign w:val="center"/>
          </w:tcPr>
          <w:p w:rsidR="006F1DEB" w:rsidRPr="00760571" w:rsidRDefault="006F1DEB" w:rsidP="006A284F">
            <w:pPr>
              <w:spacing w:line="276" w:lineRule="auto"/>
              <w:jc w:val="center"/>
              <w:rPr>
                <w:rFonts w:cs="Calibri"/>
                <w:b/>
                <w:bCs/>
                <w:color w:val="FFFFFF"/>
                <w:szCs w:val="24"/>
                <w:lang w:eastAsia="en-US"/>
              </w:rPr>
            </w:pPr>
            <w:r w:rsidRPr="00760571">
              <w:rPr>
                <w:rFonts w:cs="Calibri"/>
                <w:b/>
                <w:bCs/>
                <w:color w:val="FFFFFF"/>
                <w:szCs w:val="24"/>
                <w:lang w:eastAsia="en-US"/>
              </w:rPr>
              <w:t>No.</w:t>
            </w:r>
          </w:p>
        </w:tc>
        <w:tc>
          <w:tcPr>
            <w:tcW w:w="948" w:type="pct"/>
            <w:shd w:val="clear" w:color="auto" w:fill="55379B"/>
            <w:vAlign w:val="center"/>
          </w:tcPr>
          <w:p w:rsidR="006F1DEB" w:rsidRPr="00760571" w:rsidRDefault="006F1DEB" w:rsidP="006A284F">
            <w:pPr>
              <w:spacing w:line="276" w:lineRule="auto"/>
              <w:jc w:val="center"/>
              <w:rPr>
                <w:rFonts w:cs="Calibri"/>
                <w:b/>
                <w:bCs/>
                <w:color w:val="FFFFFF"/>
                <w:szCs w:val="24"/>
                <w:lang w:eastAsia="en-US"/>
              </w:rPr>
            </w:pPr>
            <w:r w:rsidRPr="00760571">
              <w:rPr>
                <w:rFonts w:cs="Calibri"/>
                <w:b/>
                <w:bCs/>
                <w:color w:val="FFFFFF"/>
                <w:szCs w:val="24"/>
                <w:lang w:eastAsia="en-US"/>
              </w:rPr>
              <w:t>Definition of SLA</w:t>
            </w:r>
          </w:p>
        </w:tc>
        <w:tc>
          <w:tcPr>
            <w:tcW w:w="332" w:type="pct"/>
            <w:shd w:val="clear" w:color="auto" w:fill="55379B"/>
            <w:vAlign w:val="center"/>
          </w:tcPr>
          <w:p w:rsidR="006F1DEB" w:rsidRPr="00760571" w:rsidRDefault="006F1DEB" w:rsidP="006A284F">
            <w:pPr>
              <w:spacing w:line="276" w:lineRule="auto"/>
              <w:jc w:val="center"/>
              <w:rPr>
                <w:rFonts w:cs="Calibri"/>
                <w:b/>
                <w:color w:val="FFFFFF"/>
                <w:szCs w:val="24"/>
              </w:rPr>
            </w:pPr>
            <w:r w:rsidRPr="00760571">
              <w:rPr>
                <w:rFonts w:cs="Calibri"/>
                <w:b/>
                <w:color w:val="FFFFFF"/>
                <w:szCs w:val="24"/>
              </w:rPr>
              <w:t>Target</w:t>
            </w:r>
          </w:p>
          <w:p w:rsidR="006F1DEB" w:rsidRPr="00760571" w:rsidRDefault="006F1DEB" w:rsidP="006A284F">
            <w:pPr>
              <w:spacing w:line="276" w:lineRule="auto"/>
              <w:jc w:val="center"/>
              <w:rPr>
                <w:rFonts w:cs="Calibri"/>
                <w:b/>
                <w:bCs/>
                <w:color w:val="FFFFFF"/>
                <w:szCs w:val="24"/>
                <w:lang w:eastAsia="en-US"/>
              </w:rPr>
            </w:pPr>
            <w:r w:rsidRPr="00760571">
              <w:rPr>
                <w:rFonts w:cs="Calibri"/>
                <w:b/>
                <w:color w:val="FFFFFF"/>
                <w:szCs w:val="24"/>
              </w:rPr>
              <w:t>(%)</w:t>
            </w:r>
          </w:p>
        </w:tc>
        <w:tc>
          <w:tcPr>
            <w:tcW w:w="589" w:type="pct"/>
            <w:shd w:val="clear" w:color="auto" w:fill="55379B"/>
            <w:vAlign w:val="center"/>
          </w:tcPr>
          <w:p w:rsidR="006F1DEB" w:rsidRPr="00760571" w:rsidRDefault="006F1DEB" w:rsidP="006A284F">
            <w:pPr>
              <w:spacing w:line="276" w:lineRule="auto"/>
              <w:jc w:val="center"/>
              <w:rPr>
                <w:rFonts w:cs="Calibri"/>
                <w:b/>
                <w:color w:val="FFFFFF"/>
                <w:szCs w:val="24"/>
              </w:rPr>
            </w:pPr>
            <w:r w:rsidRPr="00760571">
              <w:rPr>
                <w:rFonts w:cs="Calibri"/>
                <w:b/>
                <w:color w:val="FFFFFF"/>
                <w:szCs w:val="24"/>
              </w:rPr>
              <w:t>Performance</w:t>
            </w:r>
          </w:p>
          <w:p w:rsidR="006F1DEB" w:rsidRPr="00760571" w:rsidRDefault="006F1DEB" w:rsidP="006A284F">
            <w:pPr>
              <w:spacing w:line="276" w:lineRule="auto"/>
              <w:jc w:val="center"/>
              <w:rPr>
                <w:rFonts w:cs="Calibri"/>
                <w:b/>
                <w:color w:val="FFFFFF"/>
                <w:szCs w:val="24"/>
              </w:rPr>
            </w:pPr>
            <w:r>
              <w:rPr>
                <w:rFonts w:cs="Calibri"/>
                <w:b/>
                <w:color w:val="FFFFFF"/>
                <w:szCs w:val="24"/>
              </w:rPr>
              <w:t>March</w:t>
            </w:r>
          </w:p>
          <w:p w:rsidR="006F1DEB" w:rsidRDefault="006F1DEB" w:rsidP="006A284F">
            <w:pPr>
              <w:spacing w:line="276" w:lineRule="auto"/>
              <w:jc w:val="center"/>
              <w:rPr>
                <w:rFonts w:cs="Calibri"/>
                <w:b/>
                <w:color w:val="FFFFFF"/>
                <w:szCs w:val="24"/>
              </w:rPr>
            </w:pPr>
            <w:r w:rsidRPr="00760571">
              <w:rPr>
                <w:rFonts w:cs="Calibri"/>
                <w:b/>
                <w:color w:val="FFFFFF"/>
                <w:szCs w:val="24"/>
              </w:rPr>
              <w:t>201</w:t>
            </w:r>
            <w:r>
              <w:rPr>
                <w:rFonts w:cs="Calibri"/>
                <w:b/>
                <w:color w:val="FFFFFF"/>
                <w:szCs w:val="24"/>
              </w:rPr>
              <w:t>5</w:t>
            </w:r>
            <w:r w:rsidRPr="00760571">
              <w:rPr>
                <w:rFonts w:cs="Calibri"/>
                <w:b/>
                <w:color w:val="FFFFFF"/>
                <w:szCs w:val="24"/>
              </w:rPr>
              <w:t>/201</w:t>
            </w:r>
            <w:r>
              <w:rPr>
                <w:rFonts w:cs="Calibri"/>
                <w:b/>
                <w:color w:val="FFFFFF"/>
                <w:szCs w:val="24"/>
              </w:rPr>
              <w:t>6</w:t>
            </w:r>
            <w:r w:rsidRPr="00760571">
              <w:rPr>
                <w:rFonts w:cs="Calibri"/>
                <w:b/>
                <w:color w:val="FFFFFF"/>
                <w:szCs w:val="24"/>
              </w:rPr>
              <w:t xml:space="preserve"> </w:t>
            </w:r>
          </w:p>
          <w:p w:rsidR="006F1DEB" w:rsidRPr="00760571" w:rsidRDefault="006F1DEB" w:rsidP="006A284F">
            <w:pPr>
              <w:spacing w:line="276" w:lineRule="auto"/>
              <w:jc w:val="center"/>
              <w:rPr>
                <w:rFonts w:cs="Calibri"/>
                <w:b/>
                <w:color w:val="FFFFFF"/>
                <w:szCs w:val="24"/>
              </w:rPr>
            </w:pPr>
            <w:r w:rsidRPr="00760571">
              <w:rPr>
                <w:rFonts w:cs="Calibri"/>
                <w:b/>
                <w:color w:val="FFFFFF"/>
                <w:szCs w:val="24"/>
              </w:rPr>
              <w:t>(%)</w:t>
            </w:r>
          </w:p>
        </w:tc>
        <w:tc>
          <w:tcPr>
            <w:tcW w:w="589" w:type="pct"/>
            <w:shd w:val="clear" w:color="auto" w:fill="55379B"/>
          </w:tcPr>
          <w:p w:rsidR="006F1DEB" w:rsidRDefault="006F1DEB" w:rsidP="006A284F">
            <w:pPr>
              <w:spacing w:line="276" w:lineRule="auto"/>
              <w:jc w:val="center"/>
              <w:rPr>
                <w:rFonts w:cs="Calibri"/>
                <w:b/>
                <w:color w:val="FFFFFF"/>
                <w:szCs w:val="24"/>
              </w:rPr>
            </w:pPr>
            <w:r w:rsidRPr="00760571">
              <w:rPr>
                <w:rFonts w:cs="Calibri"/>
                <w:b/>
                <w:color w:val="FFFFFF"/>
                <w:szCs w:val="24"/>
              </w:rPr>
              <w:t xml:space="preserve">Performance </w:t>
            </w:r>
          </w:p>
          <w:p w:rsidR="006F1DEB" w:rsidRDefault="006F1DEB" w:rsidP="006A284F">
            <w:pPr>
              <w:spacing w:line="276" w:lineRule="auto"/>
              <w:jc w:val="center"/>
              <w:rPr>
                <w:rFonts w:cs="Calibri"/>
                <w:b/>
                <w:color w:val="FFFFFF"/>
                <w:szCs w:val="24"/>
              </w:rPr>
            </w:pPr>
            <w:r>
              <w:rPr>
                <w:rFonts w:cs="Calibri"/>
                <w:b/>
                <w:color w:val="FFFFFF"/>
                <w:szCs w:val="24"/>
              </w:rPr>
              <w:t>Year End</w:t>
            </w:r>
            <w:r w:rsidRPr="00760571">
              <w:rPr>
                <w:rFonts w:cs="Calibri"/>
                <w:b/>
                <w:color w:val="FFFFFF"/>
                <w:szCs w:val="24"/>
              </w:rPr>
              <w:t xml:space="preserve"> </w:t>
            </w:r>
          </w:p>
          <w:p w:rsidR="006F1DEB" w:rsidRPr="00760571" w:rsidRDefault="006F1DEB" w:rsidP="006A284F">
            <w:pPr>
              <w:spacing w:line="276" w:lineRule="auto"/>
              <w:jc w:val="center"/>
              <w:rPr>
                <w:rFonts w:cs="Calibri"/>
                <w:b/>
                <w:color w:val="FFFFFF"/>
                <w:szCs w:val="24"/>
              </w:rPr>
            </w:pPr>
            <w:r w:rsidRPr="00760571">
              <w:rPr>
                <w:rFonts w:cs="Calibri"/>
                <w:b/>
                <w:color w:val="FFFFFF"/>
                <w:szCs w:val="24"/>
              </w:rPr>
              <w:t>201</w:t>
            </w:r>
            <w:r>
              <w:rPr>
                <w:rFonts w:cs="Calibri"/>
                <w:b/>
                <w:color w:val="FFFFFF"/>
                <w:szCs w:val="24"/>
              </w:rPr>
              <w:t>5</w:t>
            </w:r>
            <w:r w:rsidRPr="00760571">
              <w:rPr>
                <w:rFonts w:cs="Calibri"/>
                <w:b/>
                <w:color w:val="FFFFFF"/>
                <w:szCs w:val="24"/>
              </w:rPr>
              <w:t>/201</w:t>
            </w:r>
            <w:r>
              <w:rPr>
                <w:rFonts w:cs="Calibri"/>
                <w:b/>
                <w:color w:val="FFFFFF"/>
                <w:szCs w:val="24"/>
              </w:rPr>
              <w:t>6</w:t>
            </w:r>
          </w:p>
          <w:p w:rsidR="006F1DEB" w:rsidRPr="00760571" w:rsidRDefault="006F1DEB" w:rsidP="006A284F">
            <w:pPr>
              <w:spacing w:line="276" w:lineRule="auto"/>
              <w:jc w:val="center"/>
              <w:rPr>
                <w:rFonts w:cs="Calibri"/>
                <w:b/>
                <w:color w:val="FFFFFF"/>
                <w:szCs w:val="24"/>
              </w:rPr>
            </w:pPr>
            <w:r w:rsidRPr="00760571">
              <w:rPr>
                <w:rFonts w:cs="Calibri"/>
                <w:b/>
                <w:color w:val="FFFFFF"/>
                <w:szCs w:val="24"/>
              </w:rPr>
              <w:t>(%)</w:t>
            </w:r>
          </w:p>
        </w:tc>
        <w:tc>
          <w:tcPr>
            <w:tcW w:w="589" w:type="pct"/>
            <w:shd w:val="clear" w:color="auto" w:fill="55379B"/>
          </w:tcPr>
          <w:p w:rsidR="006F1DEB" w:rsidRDefault="006F1DEB" w:rsidP="006A284F">
            <w:pPr>
              <w:spacing w:line="276" w:lineRule="auto"/>
              <w:jc w:val="center"/>
              <w:rPr>
                <w:rFonts w:cs="Calibri"/>
                <w:b/>
                <w:color w:val="FFFFFF"/>
                <w:szCs w:val="24"/>
              </w:rPr>
            </w:pPr>
            <w:r w:rsidRPr="00760571">
              <w:rPr>
                <w:rFonts w:cs="Calibri"/>
                <w:b/>
                <w:color w:val="FFFFFF"/>
                <w:szCs w:val="24"/>
              </w:rPr>
              <w:t xml:space="preserve">Performance </w:t>
            </w:r>
          </w:p>
          <w:p w:rsidR="006F1DEB" w:rsidRDefault="006F1DEB" w:rsidP="006A284F">
            <w:pPr>
              <w:spacing w:line="276" w:lineRule="auto"/>
              <w:jc w:val="center"/>
              <w:rPr>
                <w:rFonts w:cs="Calibri"/>
                <w:b/>
                <w:color w:val="FFFFFF"/>
                <w:szCs w:val="24"/>
              </w:rPr>
            </w:pPr>
            <w:r>
              <w:rPr>
                <w:rFonts w:cs="Calibri"/>
                <w:b/>
                <w:color w:val="FFFFFF"/>
                <w:szCs w:val="24"/>
              </w:rPr>
              <w:t>Quarter One</w:t>
            </w:r>
            <w:r w:rsidRPr="00760571">
              <w:rPr>
                <w:rFonts w:cs="Calibri"/>
                <w:b/>
                <w:color w:val="FFFFFF"/>
                <w:szCs w:val="24"/>
              </w:rPr>
              <w:t xml:space="preserve"> </w:t>
            </w:r>
          </w:p>
          <w:p w:rsidR="006F1DEB" w:rsidRPr="00760571" w:rsidRDefault="006F1DEB" w:rsidP="006A284F">
            <w:pPr>
              <w:spacing w:line="276" w:lineRule="auto"/>
              <w:jc w:val="center"/>
              <w:rPr>
                <w:rFonts w:cs="Calibri"/>
                <w:b/>
                <w:color w:val="FFFFFF"/>
                <w:szCs w:val="24"/>
              </w:rPr>
            </w:pPr>
            <w:r w:rsidRPr="00760571">
              <w:rPr>
                <w:rFonts w:cs="Calibri"/>
                <w:b/>
                <w:color w:val="FFFFFF"/>
                <w:szCs w:val="24"/>
              </w:rPr>
              <w:t>201</w:t>
            </w:r>
            <w:r>
              <w:rPr>
                <w:rFonts w:cs="Calibri"/>
                <w:b/>
                <w:color w:val="FFFFFF"/>
                <w:szCs w:val="24"/>
              </w:rPr>
              <w:t>6</w:t>
            </w:r>
            <w:r w:rsidRPr="00760571">
              <w:rPr>
                <w:rFonts w:cs="Calibri"/>
                <w:b/>
                <w:color w:val="FFFFFF"/>
                <w:szCs w:val="24"/>
              </w:rPr>
              <w:t>/201</w:t>
            </w:r>
            <w:r>
              <w:rPr>
                <w:rFonts w:cs="Calibri"/>
                <w:b/>
                <w:color w:val="FFFFFF"/>
                <w:szCs w:val="24"/>
              </w:rPr>
              <w:t>7</w:t>
            </w:r>
          </w:p>
          <w:p w:rsidR="006F1DEB" w:rsidRPr="00760571" w:rsidRDefault="006F1DEB" w:rsidP="006A284F">
            <w:pPr>
              <w:spacing w:line="276" w:lineRule="auto"/>
              <w:jc w:val="center"/>
              <w:rPr>
                <w:rFonts w:cs="Calibri"/>
                <w:b/>
                <w:bCs/>
                <w:color w:val="FFFFFF"/>
                <w:szCs w:val="24"/>
                <w:lang w:eastAsia="en-US"/>
              </w:rPr>
            </w:pPr>
            <w:r w:rsidRPr="00760571">
              <w:rPr>
                <w:rFonts w:cs="Calibri"/>
                <w:b/>
                <w:color w:val="FFFFFF"/>
                <w:szCs w:val="24"/>
              </w:rPr>
              <w:t>(%)</w:t>
            </w:r>
          </w:p>
        </w:tc>
        <w:tc>
          <w:tcPr>
            <w:tcW w:w="589" w:type="pct"/>
            <w:shd w:val="clear" w:color="auto" w:fill="55379B"/>
            <w:vAlign w:val="center"/>
          </w:tcPr>
          <w:p w:rsidR="006F1DEB" w:rsidRDefault="006F1DEB" w:rsidP="006A284F">
            <w:pPr>
              <w:spacing w:line="276" w:lineRule="auto"/>
              <w:jc w:val="center"/>
              <w:rPr>
                <w:rFonts w:cs="Calibri"/>
                <w:b/>
                <w:bCs/>
                <w:color w:val="FFFFFF"/>
                <w:szCs w:val="24"/>
                <w:lang w:eastAsia="en-US"/>
              </w:rPr>
            </w:pPr>
            <w:r w:rsidRPr="00760571">
              <w:rPr>
                <w:rFonts w:cs="Calibri"/>
                <w:b/>
                <w:bCs/>
                <w:color w:val="FFFFFF"/>
                <w:szCs w:val="24"/>
                <w:lang w:eastAsia="en-US"/>
              </w:rPr>
              <w:t xml:space="preserve">Performance </w:t>
            </w:r>
            <w:r>
              <w:rPr>
                <w:rFonts w:cs="Calibri"/>
                <w:b/>
                <w:bCs/>
                <w:color w:val="FFFFFF"/>
                <w:szCs w:val="24"/>
                <w:lang w:eastAsia="en-US"/>
              </w:rPr>
              <w:t>July</w:t>
            </w:r>
            <w:r w:rsidRPr="00760571">
              <w:rPr>
                <w:rFonts w:cs="Calibri"/>
                <w:b/>
                <w:bCs/>
                <w:color w:val="FFFFFF"/>
                <w:szCs w:val="24"/>
                <w:lang w:eastAsia="en-US"/>
              </w:rPr>
              <w:t xml:space="preserve"> 201</w:t>
            </w:r>
            <w:r>
              <w:rPr>
                <w:rFonts w:cs="Calibri"/>
                <w:b/>
                <w:bCs/>
                <w:color w:val="FFFFFF"/>
                <w:szCs w:val="24"/>
                <w:lang w:eastAsia="en-US"/>
              </w:rPr>
              <w:t>6</w:t>
            </w:r>
            <w:r w:rsidRPr="00760571">
              <w:rPr>
                <w:rFonts w:cs="Calibri"/>
                <w:b/>
                <w:bCs/>
                <w:color w:val="FFFFFF"/>
                <w:szCs w:val="24"/>
                <w:lang w:eastAsia="en-US"/>
              </w:rPr>
              <w:t>/201</w:t>
            </w:r>
            <w:r>
              <w:rPr>
                <w:rFonts w:cs="Calibri"/>
                <w:b/>
                <w:bCs/>
                <w:color w:val="FFFFFF"/>
                <w:szCs w:val="24"/>
                <w:lang w:eastAsia="en-US"/>
              </w:rPr>
              <w:t>7</w:t>
            </w:r>
          </w:p>
          <w:p w:rsidR="006F1DEB" w:rsidRPr="00760571" w:rsidRDefault="006F1DEB" w:rsidP="006A284F">
            <w:pPr>
              <w:spacing w:line="276" w:lineRule="auto"/>
              <w:jc w:val="center"/>
              <w:rPr>
                <w:rFonts w:cs="Calibri"/>
                <w:b/>
                <w:color w:val="FFFFFF"/>
                <w:szCs w:val="24"/>
                <w:lang w:eastAsia="en-US"/>
              </w:rPr>
            </w:pPr>
            <w:r>
              <w:rPr>
                <w:rFonts w:cs="Calibri"/>
                <w:b/>
                <w:bCs/>
                <w:color w:val="FFFFFF"/>
                <w:szCs w:val="24"/>
                <w:lang w:eastAsia="en-US"/>
              </w:rPr>
              <w:t>(%)</w:t>
            </w:r>
          </w:p>
        </w:tc>
        <w:tc>
          <w:tcPr>
            <w:tcW w:w="577" w:type="pct"/>
            <w:shd w:val="clear" w:color="auto" w:fill="55379B"/>
          </w:tcPr>
          <w:p w:rsidR="006F1DEB" w:rsidRDefault="006F1DEB" w:rsidP="006A284F">
            <w:pPr>
              <w:spacing w:line="276" w:lineRule="auto"/>
              <w:jc w:val="center"/>
              <w:rPr>
                <w:rFonts w:cs="Calibri"/>
                <w:b/>
                <w:bCs/>
                <w:color w:val="FFFFFF"/>
                <w:szCs w:val="24"/>
                <w:lang w:eastAsia="en-US"/>
              </w:rPr>
            </w:pPr>
            <w:r>
              <w:rPr>
                <w:rFonts w:cs="Calibri"/>
                <w:b/>
                <w:bCs/>
                <w:color w:val="FFFFFF"/>
                <w:szCs w:val="24"/>
                <w:lang w:eastAsia="en-US"/>
              </w:rPr>
              <w:t>Performance August 2016/2017</w:t>
            </w:r>
          </w:p>
          <w:p w:rsidR="006F1DEB" w:rsidRPr="00760571" w:rsidRDefault="006F1DEB" w:rsidP="006A284F">
            <w:pPr>
              <w:spacing w:line="276" w:lineRule="auto"/>
              <w:jc w:val="center"/>
              <w:rPr>
                <w:rFonts w:cs="Calibri"/>
                <w:b/>
                <w:bCs/>
                <w:color w:val="FFFFFF"/>
                <w:szCs w:val="24"/>
                <w:lang w:eastAsia="en-US"/>
              </w:rPr>
            </w:pPr>
            <w:r>
              <w:rPr>
                <w:rFonts w:cs="Calibri"/>
                <w:b/>
                <w:bCs/>
                <w:color w:val="FFFFFF"/>
                <w:szCs w:val="24"/>
                <w:lang w:eastAsia="en-US"/>
              </w:rPr>
              <w:t>(%)</w:t>
            </w:r>
          </w:p>
        </w:tc>
        <w:tc>
          <w:tcPr>
            <w:tcW w:w="576" w:type="pct"/>
            <w:shd w:val="clear" w:color="auto" w:fill="55379B"/>
          </w:tcPr>
          <w:p w:rsidR="006F1DEB" w:rsidRDefault="006F1DEB" w:rsidP="006A284F">
            <w:pPr>
              <w:spacing w:line="276" w:lineRule="auto"/>
              <w:jc w:val="center"/>
              <w:rPr>
                <w:rFonts w:cs="Calibri"/>
                <w:b/>
                <w:bCs/>
                <w:color w:val="FFFFFF"/>
                <w:szCs w:val="24"/>
                <w:lang w:eastAsia="en-US"/>
              </w:rPr>
            </w:pPr>
            <w:r>
              <w:rPr>
                <w:rFonts w:cs="Calibri"/>
                <w:b/>
                <w:bCs/>
                <w:color w:val="FFFFFF"/>
                <w:szCs w:val="24"/>
                <w:lang w:eastAsia="en-US"/>
              </w:rPr>
              <w:t>Performance YTD 2016/2017</w:t>
            </w:r>
          </w:p>
          <w:p w:rsidR="006F1DEB" w:rsidRPr="00760571" w:rsidRDefault="006F1DEB" w:rsidP="006A284F">
            <w:pPr>
              <w:spacing w:line="276" w:lineRule="auto"/>
              <w:jc w:val="center"/>
              <w:rPr>
                <w:rFonts w:cs="Calibri"/>
                <w:b/>
                <w:bCs/>
                <w:color w:val="FFFFFF"/>
                <w:szCs w:val="24"/>
                <w:lang w:eastAsia="en-US"/>
              </w:rPr>
            </w:pPr>
            <w:r>
              <w:rPr>
                <w:rFonts w:cs="Calibri"/>
                <w:b/>
                <w:bCs/>
                <w:color w:val="FFFFFF"/>
                <w:szCs w:val="24"/>
                <w:lang w:eastAsia="en-US"/>
              </w:rPr>
              <w:t>(%)</w:t>
            </w:r>
          </w:p>
        </w:tc>
      </w:tr>
      <w:tr w:rsidR="006F1DEB" w:rsidRPr="005B1884" w:rsidTr="006A284F">
        <w:tc>
          <w:tcPr>
            <w:tcW w:w="211" w:type="pct"/>
            <w:shd w:val="clear" w:color="auto" w:fill="auto"/>
            <w:vAlign w:val="center"/>
          </w:tcPr>
          <w:p w:rsidR="006F1DEB" w:rsidRPr="00760571" w:rsidRDefault="006F1DEB" w:rsidP="006A284F">
            <w:pPr>
              <w:spacing w:line="276" w:lineRule="auto"/>
              <w:jc w:val="center"/>
              <w:rPr>
                <w:rFonts w:cs="Arial"/>
                <w:bCs/>
                <w:sz w:val="22"/>
                <w:szCs w:val="22"/>
                <w:lang w:eastAsia="en-US"/>
              </w:rPr>
            </w:pPr>
            <w:r w:rsidRPr="00760571">
              <w:rPr>
                <w:rFonts w:cs="Arial"/>
                <w:bCs/>
                <w:sz w:val="22"/>
                <w:szCs w:val="22"/>
                <w:lang w:eastAsia="en-US"/>
              </w:rPr>
              <w:t>1</w:t>
            </w:r>
          </w:p>
        </w:tc>
        <w:tc>
          <w:tcPr>
            <w:tcW w:w="948" w:type="pct"/>
            <w:shd w:val="clear" w:color="auto" w:fill="auto"/>
            <w:vAlign w:val="center"/>
          </w:tcPr>
          <w:p w:rsidR="006F1DEB" w:rsidRPr="00457EA1" w:rsidRDefault="006F1DEB" w:rsidP="006A284F">
            <w:pPr>
              <w:rPr>
                <w:rFonts w:cs="Arial"/>
                <w:sz w:val="22"/>
                <w:szCs w:val="22"/>
              </w:rPr>
            </w:pPr>
            <w:r w:rsidRPr="00457EA1">
              <w:rPr>
                <w:rFonts w:cs="Arial"/>
                <w:sz w:val="22"/>
                <w:szCs w:val="22"/>
              </w:rPr>
              <w:t>% payroll errors attributable to the Partnership.</w:t>
            </w:r>
          </w:p>
        </w:tc>
        <w:tc>
          <w:tcPr>
            <w:tcW w:w="332" w:type="pct"/>
            <w:shd w:val="clear" w:color="auto" w:fill="auto"/>
            <w:vAlign w:val="center"/>
          </w:tcPr>
          <w:p w:rsidR="006F1DEB" w:rsidRPr="00760571" w:rsidRDefault="006F1DEB" w:rsidP="006A284F">
            <w:pPr>
              <w:jc w:val="center"/>
              <w:rPr>
                <w:rFonts w:cs="Arial"/>
                <w:b/>
                <w:sz w:val="22"/>
                <w:szCs w:val="22"/>
              </w:rPr>
            </w:pPr>
            <w:r w:rsidRPr="00760571">
              <w:rPr>
                <w:rFonts w:cs="Arial"/>
                <w:b/>
                <w:sz w:val="22"/>
                <w:szCs w:val="22"/>
              </w:rPr>
              <w:t>&lt;0.4</w:t>
            </w:r>
          </w:p>
        </w:tc>
        <w:tc>
          <w:tcPr>
            <w:tcW w:w="589" w:type="pct"/>
            <w:shd w:val="clear" w:color="auto" w:fill="auto"/>
            <w:vAlign w:val="center"/>
          </w:tcPr>
          <w:p w:rsidR="006F1DEB" w:rsidRPr="00760571" w:rsidRDefault="006F1DEB" w:rsidP="006A284F">
            <w:pPr>
              <w:ind w:left="46"/>
              <w:jc w:val="center"/>
              <w:rPr>
                <w:rFonts w:cs="Arial"/>
                <w:sz w:val="22"/>
                <w:szCs w:val="22"/>
              </w:rPr>
            </w:pPr>
            <w:r>
              <w:rPr>
                <w:rFonts w:cs="Arial"/>
                <w:sz w:val="22"/>
                <w:szCs w:val="22"/>
              </w:rPr>
              <w:t>0.07</w:t>
            </w:r>
          </w:p>
        </w:tc>
        <w:tc>
          <w:tcPr>
            <w:tcW w:w="589" w:type="pct"/>
            <w:vAlign w:val="center"/>
          </w:tcPr>
          <w:p w:rsidR="006F1DEB" w:rsidRPr="00760571" w:rsidRDefault="006F1DEB" w:rsidP="006A284F">
            <w:pPr>
              <w:ind w:left="46"/>
              <w:jc w:val="center"/>
              <w:rPr>
                <w:rFonts w:cs="Arial"/>
                <w:sz w:val="22"/>
                <w:szCs w:val="22"/>
              </w:rPr>
            </w:pPr>
            <w:r>
              <w:rPr>
                <w:rFonts w:cs="Arial"/>
                <w:sz w:val="22"/>
                <w:szCs w:val="22"/>
              </w:rPr>
              <w:t>0.1</w:t>
            </w:r>
          </w:p>
        </w:tc>
        <w:tc>
          <w:tcPr>
            <w:tcW w:w="589" w:type="pct"/>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0.1</w:t>
            </w:r>
          </w:p>
        </w:tc>
        <w:tc>
          <w:tcPr>
            <w:tcW w:w="589" w:type="pct"/>
            <w:shd w:val="clear" w:color="auto" w:fill="auto"/>
            <w:vAlign w:val="center"/>
          </w:tcPr>
          <w:p w:rsidR="006F1DEB" w:rsidRPr="00760571" w:rsidRDefault="006F1DEB" w:rsidP="006A284F">
            <w:pPr>
              <w:jc w:val="center"/>
              <w:rPr>
                <w:rFonts w:cs="Arial"/>
                <w:bCs/>
                <w:color w:val="000000"/>
                <w:sz w:val="22"/>
                <w:szCs w:val="22"/>
                <w:lang w:eastAsia="en-US"/>
              </w:rPr>
            </w:pPr>
            <w:r>
              <w:rPr>
                <w:rFonts w:cs="Arial"/>
                <w:bCs/>
                <w:color w:val="000000"/>
                <w:sz w:val="22"/>
                <w:szCs w:val="22"/>
                <w:lang w:eastAsia="en-US"/>
              </w:rPr>
              <w:t>0.1</w:t>
            </w:r>
          </w:p>
        </w:tc>
        <w:tc>
          <w:tcPr>
            <w:tcW w:w="577" w:type="pct"/>
          </w:tcPr>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r>
              <w:rPr>
                <w:rFonts w:cs="Arial"/>
                <w:bCs/>
                <w:color w:val="000000"/>
                <w:sz w:val="22"/>
                <w:szCs w:val="22"/>
                <w:lang w:eastAsia="en-US"/>
              </w:rPr>
              <w:t>0.1</w:t>
            </w:r>
          </w:p>
        </w:tc>
        <w:tc>
          <w:tcPr>
            <w:tcW w:w="576" w:type="pct"/>
          </w:tcPr>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r>
              <w:rPr>
                <w:rFonts w:cs="Arial"/>
                <w:bCs/>
                <w:color w:val="000000"/>
                <w:sz w:val="22"/>
                <w:szCs w:val="22"/>
                <w:lang w:eastAsia="en-US"/>
              </w:rPr>
              <w:t>0.1</w:t>
            </w:r>
          </w:p>
        </w:tc>
      </w:tr>
      <w:tr w:rsidR="006F1DEB" w:rsidRPr="005B1884" w:rsidTr="006A284F">
        <w:tc>
          <w:tcPr>
            <w:tcW w:w="211" w:type="pct"/>
            <w:shd w:val="clear" w:color="auto" w:fill="auto"/>
            <w:vAlign w:val="center"/>
          </w:tcPr>
          <w:p w:rsidR="006F1DEB" w:rsidRPr="00760571" w:rsidRDefault="006F1DEB" w:rsidP="006A284F">
            <w:pPr>
              <w:spacing w:line="276" w:lineRule="auto"/>
              <w:jc w:val="center"/>
              <w:rPr>
                <w:rFonts w:cs="Arial"/>
                <w:bCs/>
                <w:sz w:val="22"/>
                <w:szCs w:val="22"/>
              </w:rPr>
            </w:pPr>
            <w:r w:rsidRPr="00760571">
              <w:rPr>
                <w:rFonts w:cs="Arial"/>
                <w:bCs/>
                <w:sz w:val="22"/>
                <w:szCs w:val="22"/>
              </w:rPr>
              <w:t>2</w:t>
            </w:r>
          </w:p>
        </w:tc>
        <w:tc>
          <w:tcPr>
            <w:tcW w:w="948" w:type="pct"/>
            <w:shd w:val="clear" w:color="auto" w:fill="auto"/>
            <w:vAlign w:val="center"/>
          </w:tcPr>
          <w:p w:rsidR="006F1DEB" w:rsidRPr="00457EA1" w:rsidRDefault="006F1DEB" w:rsidP="006A284F">
            <w:pPr>
              <w:tabs>
                <w:tab w:val="left" w:pos="624"/>
                <w:tab w:val="center" w:pos="851"/>
                <w:tab w:val="right" w:pos="9923"/>
              </w:tabs>
              <w:rPr>
                <w:rFonts w:cs="Arial"/>
                <w:sz w:val="22"/>
                <w:szCs w:val="22"/>
              </w:rPr>
            </w:pPr>
            <w:r w:rsidRPr="00457EA1">
              <w:rPr>
                <w:rFonts w:cs="Arial"/>
                <w:sz w:val="22"/>
                <w:szCs w:val="22"/>
              </w:rPr>
              <w:t xml:space="preserve">% of changes </w:t>
            </w:r>
            <w:r>
              <w:rPr>
                <w:rFonts w:cs="Arial"/>
                <w:sz w:val="22"/>
                <w:szCs w:val="22"/>
              </w:rPr>
              <w:t>and associated adjustments including arrears processed that were received by the published payroll deadline.</w:t>
            </w:r>
          </w:p>
        </w:tc>
        <w:tc>
          <w:tcPr>
            <w:tcW w:w="332" w:type="pct"/>
            <w:shd w:val="clear" w:color="auto" w:fill="auto"/>
            <w:vAlign w:val="center"/>
          </w:tcPr>
          <w:p w:rsidR="006F1DEB" w:rsidRPr="00760571" w:rsidRDefault="006F1DEB" w:rsidP="006A284F">
            <w:pPr>
              <w:jc w:val="center"/>
              <w:rPr>
                <w:rFonts w:cs="Arial"/>
                <w:b/>
                <w:sz w:val="22"/>
                <w:szCs w:val="22"/>
              </w:rPr>
            </w:pPr>
            <w:r w:rsidRPr="00760571">
              <w:rPr>
                <w:rFonts w:cs="Arial"/>
                <w:b/>
                <w:sz w:val="22"/>
                <w:szCs w:val="22"/>
              </w:rPr>
              <w:t>99</w:t>
            </w:r>
          </w:p>
        </w:tc>
        <w:tc>
          <w:tcPr>
            <w:tcW w:w="589" w:type="pct"/>
            <w:shd w:val="clear" w:color="auto" w:fill="auto"/>
            <w:vAlign w:val="center"/>
          </w:tcPr>
          <w:p w:rsidR="006F1DEB" w:rsidRPr="00760571" w:rsidRDefault="006F1DEB" w:rsidP="006A284F">
            <w:pPr>
              <w:ind w:left="46"/>
              <w:jc w:val="center"/>
              <w:rPr>
                <w:rFonts w:cs="Arial"/>
                <w:sz w:val="22"/>
                <w:szCs w:val="22"/>
              </w:rPr>
            </w:pPr>
            <w:r>
              <w:rPr>
                <w:rFonts w:cs="Arial"/>
                <w:sz w:val="22"/>
                <w:szCs w:val="22"/>
              </w:rPr>
              <w:t>100</w:t>
            </w:r>
          </w:p>
        </w:tc>
        <w:tc>
          <w:tcPr>
            <w:tcW w:w="589" w:type="pct"/>
            <w:vAlign w:val="center"/>
          </w:tcPr>
          <w:p w:rsidR="006F1DEB" w:rsidRPr="00760571" w:rsidRDefault="006F1DEB" w:rsidP="006A284F">
            <w:pPr>
              <w:ind w:left="46"/>
              <w:jc w:val="center"/>
              <w:rPr>
                <w:rFonts w:cs="Arial"/>
                <w:sz w:val="22"/>
                <w:szCs w:val="22"/>
              </w:rPr>
            </w:pPr>
            <w:r>
              <w:rPr>
                <w:rFonts w:cs="Arial"/>
                <w:sz w:val="22"/>
                <w:szCs w:val="22"/>
              </w:rPr>
              <w:t>100</w:t>
            </w:r>
          </w:p>
        </w:tc>
        <w:tc>
          <w:tcPr>
            <w:tcW w:w="589" w:type="pct"/>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100</w:t>
            </w:r>
          </w:p>
        </w:tc>
        <w:tc>
          <w:tcPr>
            <w:tcW w:w="589" w:type="pct"/>
            <w:shd w:val="clear" w:color="auto" w:fill="auto"/>
            <w:vAlign w:val="center"/>
          </w:tcPr>
          <w:p w:rsidR="006F1DEB" w:rsidRPr="00760571" w:rsidRDefault="006F1DEB" w:rsidP="006A284F">
            <w:pPr>
              <w:jc w:val="center"/>
              <w:rPr>
                <w:rFonts w:cs="Arial"/>
                <w:bCs/>
                <w:color w:val="000000"/>
                <w:sz w:val="22"/>
                <w:szCs w:val="22"/>
                <w:lang w:eastAsia="en-US"/>
              </w:rPr>
            </w:pPr>
            <w:r>
              <w:rPr>
                <w:rFonts w:cs="Arial"/>
                <w:bCs/>
                <w:color w:val="000000"/>
                <w:sz w:val="22"/>
                <w:szCs w:val="22"/>
                <w:lang w:eastAsia="en-US"/>
              </w:rPr>
              <w:t>100</w:t>
            </w:r>
          </w:p>
        </w:tc>
        <w:tc>
          <w:tcPr>
            <w:tcW w:w="577" w:type="pct"/>
          </w:tcPr>
          <w:p w:rsidR="006F1DEB" w:rsidRDefault="006F1DEB" w:rsidP="006A284F">
            <w:pPr>
              <w:rPr>
                <w:rFonts w:cs="Arial"/>
                <w:bCs/>
                <w:color w:val="000000"/>
                <w:sz w:val="22"/>
                <w:szCs w:val="22"/>
                <w:lang w:eastAsia="en-US"/>
              </w:rPr>
            </w:pPr>
          </w:p>
          <w:p w:rsidR="006F1DEB" w:rsidRDefault="006F1DEB" w:rsidP="006A284F">
            <w:pPr>
              <w:rPr>
                <w:rFonts w:cs="Arial"/>
                <w:bCs/>
                <w:color w:val="000000"/>
                <w:sz w:val="22"/>
                <w:szCs w:val="22"/>
                <w:lang w:eastAsia="en-US"/>
              </w:rPr>
            </w:pPr>
          </w:p>
          <w:p w:rsidR="006F1DEB" w:rsidRDefault="006F1DEB" w:rsidP="006A284F">
            <w:pPr>
              <w:rPr>
                <w:rFonts w:cs="Arial"/>
                <w:bCs/>
                <w:color w:val="000000"/>
                <w:sz w:val="22"/>
                <w:szCs w:val="22"/>
                <w:lang w:eastAsia="en-US"/>
              </w:rPr>
            </w:pPr>
          </w:p>
          <w:p w:rsidR="006F1DEB" w:rsidRDefault="006F1DEB" w:rsidP="006A284F">
            <w:pPr>
              <w:jc w:val="center"/>
              <w:rPr>
                <w:rFonts w:cs="Arial"/>
                <w:bCs/>
                <w:color w:val="000000"/>
                <w:sz w:val="22"/>
                <w:szCs w:val="22"/>
                <w:lang w:eastAsia="en-US"/>
              </w:rPr>
            </w:pPr>
            <w:r>
              <w:rPr>
                <w:rFonts w:cs="Arial"/>
                <w:bCs/>
                <w:color w:val="000000"/>
                <w:sz w:val="22"/>
                <w:szCs w:val="22"/>
                <w:lang w:eastAsia="en-US"/>
              </w:rPr>
              <w:t>100</w:t>
            </w:r>
          </w:p>
        </w:tc>
        <w:tc>
          <w:tcPr>
            <w:tcW w:w="576" w:type="pct"/>
          </w:tcPr>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r>
              <w:rPr>
                <w:rFonts w:cs="Arial"/>
                <w:bCs/>
                <w:color w:val="000000"/>
                <w:sz w:val="22"/>
                <w:szCs w:val="22"/>
                <w:lang w:eastAsia="en-US"/>
              </w:rPr>
              <w:t>100</w:t>
            </w:r>
          </w:p>
        </w:tc>
      </w:tr>
    </w:tbl>
    <w:p w:rsidR="006F1DEB" w:rsidRDefault="006F1DEB" w:rsidP="006F1DEB">
      <w:pPr>
        <w:spacing w:line="276" w:lineRule="auto"/>
        <w:rPr>
          <w:rFonts w:cs="Calibri"/>
          <w:b/>
          <w:szCs w:val="24"/>
          <w:lang w:eastAsia="en-US"/>
        </w:rPr>
      </w:pPr>
      <w:bookmarkStart w:id="2" w:name="_Toc313623143"/>
      <w:bookmarkStart w:id="3" w:name="_Toc313623168"/>
      <w:bookmarkStart w:id="4" w:name="_Toc313623211"/>
      <w:bookmarkStart w:id="5" w:name="_Toc328725110"/>
      <w:bookmarkStart w:id="6" w:name="_Toc328727192"/>
      <w:r w:rsidRPr="005B1884">
        <w:rPr>
          <w:rFonts w:cs="Calibri"/>
          <w:b/>
          <w:sz w:val="16"/>
          <w:szCs w:val="16"/>
        </w:rPr>
        <w:br/>
      </w:r>
      <w:bookmarkEnd w:id="2"/>
      <w:bookmarkEnd w:id="3"/>
      <w:bookmarkEnd w:id="4"/>
      <w:bookmarkEnd w:id="5"/>
      <w:bookmarkEnd w:id="6"/>
      <w:r>
        <w:rPr>
          <w:rFonts w:cs="Calibri"/>
          <w:b/>
          <w:szCs w:val="24"/>
          <w:lang w:eastAsia="en-US"/>
        </w:rPr>
        <w:t>N</w:t>
      </w:r>
      <w:r w:rsidRPr="00CF3A2A">
        <w:rPr>
          <w:rFonts w:cs="Calibri"/>
          <w:b/>
          <w:szCs w:val="24"/>
          <w:lang w:eastAsia="en-US"/>
        </w:rPr>
        <w:t>on-Contractual Targets:</w:t>
      </w:r>
    </w:p>
    <w:p w:rsidR="006F1DEB" w:rsidRPr="00CF3A2A" w:rsidRDefault="006F1DEB" w:rsidP="006F1DEB">
      <w:pPr>
        <w:spacing w:line="276" w:lineRule="auto"/>
        <w:rPr>
          <w:rFonts w:cs="Calibri"/>
          <w:b/>
          <w:szCs w:val="24"/>
        </w:rPr>
      </w:pPr>
    </w:p>
    <w:tbl>
      <w:tblPr>
        <w:tblW w:w="142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603"/>
        <w:gridCol w:w="2633"/>
        <w:gridCol w:w="950"/>
        <w:gridCol w:w="1684"/>
        <w:gridCol w:w="1684"/>
        <w:gridCol w:w="1684"/>
        <w:gridCol w:w="1684"/>
        <w:gridCol w:w="1684"/>
        <w:gridCol w:w="1684"/>
      </w:tblGrid>
      <w:tr w:rsidR="006F1DEB" w:rsidRPr="005B1884" w:rsidTr="006A284F">
        <w:trPr>
          <w:trHeight w:val="868"/>
          <w:tblHeader/>
        </w:trPr>
        <w:tc>
          <w:tcPr>
            <w:tcW w:w="211" w:type="pct"/>
            <w:shd w:val="clear" w:color="auto" w:fill="55379B"/>
            <w:vAlign w:val="center"/>
          </w:tcPr>
          <w:p w:rsidR="006F1DEB" w:rsidRPr="00760571" w:rsidRDefault="006F1DEB" w:rsidP="006A284F">
            <w:pPr>
              <w:spacing w:line="276" w:lineRule="auto"/>
              <w:jc w:val="center"/>
              <w:rPr>
                <w:rFonts w:cs="Calibri"/>
                <w:b/>
                <w:bCs/>
                <w:color w:val="FFFFFF"/>
                <w:szCs w:val="24"/>
                <w:lang w:eastAsia="en-US"/>
              </w:rPr>
            </w:pPr>
            <w:r w:rsidRPr="00760571">
              <w:rPr>
                <w:rFonts w:cs="Calibri"/>
                <w:b/>
                <w:bCs/>
                <w:color w:val="FFFFFF"/>
                <w:szCs w:val="24"/>
                <w:lang w:eastAsia="en-US"/>
              </w:rPr>
              <w:t>No.</w:t>
            </w:r>
          </w:p>
        </w:tc>
        <w:tc>
          <w:tcPr>
            <w:tcW w:w="965" w:type="pct"/>
            <w:shd w:val="clear" w:color="auto" w:fill="55379B"/>
            <w:vAlign w:val="center"/>
          </w:tcPr>
          <w:p w:rsidR="006F1DEB" w:rsidRPr="00760571" w:rsidRDefault="006F1DEB" w:rsidP="006A284F">
            <w:pPr>
              <w:spacing w:line="276" w:lineRule="auto"/>
              <w:jc w:val="center"/>
              <w:rPr>
                <w:rFonts w:cs="Calibri"/>
                <w:b/>
                <w:bCs/>
                <w:color w:val="FFFFFF"/>
                <w:szCs w:val="24"/>
                <w:lang w:eastAsia="en-US"/>
              </w:rPr>
            </w:pPr>
            <w:r w:rsidRPr="00760571">
              <w:rPr>
                <w:rFonts w:cs="Calibri"/>
                <w:b/>
                <w:bCs/>
                <w:color w:val="FFFFFF"/>
                <w:szCs w:val="24"/>
                <w:lang w:eastAsia="en-US"/>
              </w:rPr>
              <w:t>Definition of SLA</w:t>
            </w:r>
          </w:p>
        </w:tc>
        <w:tc>
          <w:tcPr>
            <w:tcW w:w="332" w:type="pct"/>
            <w:shd w:val="clear" w:color="auto" w:fill="55379B"/>
            <w:vAlign w:val="center"/>
          </w:tcPr>
          <w:p w:rsidR="006F1DEB" w:rsidRPr="00760571" w:rsidRDefault="006F1DEB" w:rsidP="006A284F">
            <w:pPr>
              <w:spacing w:line="276" w:lineRule="auto"/>
              <w:jc w:val="center"/>
              <w:rPr>
                <w:rFonts w:cs="Calibri"/>
                <w:b/>
                <w:color w:val="FFFFFF"/>
                <w:szCs w:val="24"/>
              </w:rPr>
            </w:pPr>
            <w:r w:rsidRPr="00760571">
              <w:rPr>
                <w:rFonts w:cs="Calibri"/>
                <w:b/>
                <w:color w:val="FFFFFF"/>
                <w:szCs w:val="24"/>
              </w:rPr>
              <w:t>Target</w:t>
            </w:r>
          </w:p>
          <w:p w:rsidR="006F1DEB" w:rsidRPr="00760571" w:rsidRDefault="006F1DEB" w:rsidP="006A284F">
            <w:pPr>
              <w:spacing w:line="276" w:lineRule="auto"/>
              <w:jc w:val="center"/>
              <w:rPr>
                <w:rFonts w:cs="Calibri"/>
                <w:b/>
                <w:bCs/>
                <w:color w:val="FFFFFF"/>
                <w:szCs w:val="24"/>
                <w:lang w:eastAsia="en-US"/>
              </w:rPr>
            </w:pPr>
            <w:r w:rsidRPr="00760571">
              <w:rPr>
                <w:rFonts w:cs="Calibri"/>
                <w:b/>
                <w:color w:val="FFFFFF"/>
                <w:szCs w:val="24"/>
              </w:rPr>
              <w:t>(%)</w:t>
            </w:r>
          </w:p>
        </w:tc>
        <w:tc>
          <w:tcPr>
            <w:tcW w:w="589" w:type="pct"/>
            <w:shd w:val="clear" w:color="auto" w:fill="55379B"/>
            <w:vAlign w:val="center"/>
          </w:tcPr>
          <w:p w:rsidR="006F1DEB" w:rsidRPr="00760571" w:rsidRDefault="006F1DEB" w:rsidP="006A284F">
            <w:pPr>
              <w:spacing w:line="276" w:lineRule="auto"/>
              <w:jc w:val="center"/>
              <w:rPr>
                <w:rFonts w:cs="Calibri"/>
                <w:b/>
                <w:color w:val="FFFFFF"/>
                <w:szCs w:val="24"/>
              </w:rPr>
            </w:pPr>
            <w:r w:rsidRPr="00760571">
              <w:rPr>
                <w:rFonts w:cs="Calibri"/>
                <w:b/>
                <w:color w:val="FFFFFF"/>
                <w:szCs w:val="24"/>
              </w:rPr>
              <w:t>Performance</w:t>
            </w:r>
          </w:p>
          <w:p w:rsidR="006F1DEB" w:rsidRPr="00760571" w:rsidRDefault="006F1DEB" w:rsidP="006A284F">
            <w:pPr>
              <w:spacing w:line="276" w:lineRule="auto"/>
              <w:jc w:val="center"/>
              <w:rPr>
                <w:rFonts w:cs="Calibri"/>
                <w:b/>
                <w:color w:val="FFFFFF"/>
                <w:szCs w:val="24"/>
              </w:rPr>
            </w:pPr>
            <w:r>
              <w:rPr>
                <w:rFonts w:cs="Calibri"/>
                <w:b/>
                <w:color w:val="FFFFFF"/>
                <w:szCs w:val="24"/>
              </w:rPr>
              <w:t>March</w:t>
            </w:r>
          </w:p>
          <w:p w:rsidR="006F1DEB" w:rsidRDefault="006F1DEB" w:rsidP="006A284F">
            <w:pPr>
              <w:spacing w:line="276" w:lineRule="auto"/>
              <w:jc w:val="center"/>
              <w:rPr>
                <w:rFonts w:cs="Calibri"/>
                <w:b/>
                <w:color w:val="FFFFFF"/>
                <w:szCs w:val="24"/>
              </w:rPr>
            </w:pPr>
            <w:r w:rsidRPr="00760571">
              <w:rPr>
                <w:rFonts w:cs="Calibri"/>
                <w:b/>
                <w:color w:val="FFFFFF"/>
                <w:szCs w:val="24"/>
              </w:rPr>
              <w:t>201</w:t>
            </w:r>
            <w:r>
              <w:rPr>
                <w:rFonts w:cs="Calibri"/>
                <w:b/>
                <w:color w:val="FFFFFF"/>
                <w:szCs w:val="24"/>
              </w:rPr>
              <w:t>5</w:t>
            </w:r>
            <w:r w:rsidRPr="00760571">
              <w:rPr>
                <w:rFonts w:cs="Calibri"/>
                <w:b/>
                <w:color w:val="FFFFFF"/>
                <w:szCs w:val="24"/>
              </w:rPr>
              <w:t>/201</w:t>
            </w:r>
            <w:r>
              <w:rPr>
                <w:rFonts w:cs="Calibri"/>
                <w:b/>
                <w:color w:val="FFFFFF"/>
                <w:szCs w:val="24"/>
              </w:rPr>
              <w:t>6</w:t>
            </w:r>
            <w:r w:rsidRPr="00760571">
              <w:rPr>
                <w:rFonts w:cs="Calibri"/>
                <w:b/>
                <w:color w:val="FFFFFF"/>
                <w:szCs w:val="24"/>
              </w:rPr>
              <w:t xml:space="preserve"> </w:t>
            </w:r>
          </w:p>
          <w:p w:rsidR="006F1DEB" w:rsidRPr="00760571" w:rsidRDefault="006F1DEB" w:rsidP="006A284F">
            <w:pPr>
              <w:spacing w:line="276" w:lineRule="auto"/>
              <w:jc w:val="center"/>
              <w:rPr>
                <w:rFonts w:cs="Calibri"/>
                <w:b/>
                <w:color w:val="FFFFFF"/>
                <w:szCs w:val="24"/>
              </w:rPr>
            </w:pPr>
            <w:r w:rsidRPr="00760571">
              <w:rPr>
                <w:rFonts w:cs="Calibri"/>
                <w:b/>
                <w:color w:val="FFFFFF"/>
                <w:szCs w:val="24"/>
              </w:rPr>
              <w:t>(%)</w:t>
            </w:r>
          </w:p>
        </w:tc>
        <w:tc>
          <w:tcPr>
            <w:tcW w:w="589" w:type="pct"/>
            <w:shd w:val="clear" w:color="auto" w:fill="55379B"/>
            <w:vAlign w:val="center"/>
          </w:tcPr>
          <w:p w:rsidR="006F1DEB" w:rsidRPr="00760571" w:rsidRDefault="006F1DEB" w:rsidP="006A284F">
            <w:pPr>
              <w:spacing w:line="276" w:lineRule="auto"/>
              <w:jc w:val="center"/>
              <w:rPr>
                <w:rFonts w:cs="Calibri"/>
                <w:b/>
                <w:color w:val="FFFFFF"/>
                <w:szCs w:val="24"/>
              </w:rPr>
            </w:pPr>
            <w:r w:rsidRPr="00760571">
              <w:rPr>
                <w:rFonts w:cs="Calibri"/>
                <w:b/>
                <w:color w:val="FFFFFF"/>
                <w:szCs w:val="24"/>
              </w:rPr>
              <w:t>Performance</w:t>
            </w:r>
          </w:p>
          <w:p w:rsidR="006F1DEB" w:rsidRPr="00760571" w:rsidRDefault="006F1DEB" w:rsidP="006A284F">
            <w:pPr>
              <w:spacing w:line="276" w:lineRule="auto"/>
              <w:jc w:val="center"/>
              <w:rPr>
                <w:rFonts w:cs="Calibri"/>
                <w:b/>
                <w:color w:val="FFFFFF"/>
                <w:szCs w:val="24"/>
                <w:lang w:eastAsia="en-US"/>
              </w:rPr>
            </w:pPr>
            <w:r>
              <w:rPr>
                <w:rFonts w:cs="Calibri"/>
                <w:b/>
                <w:color w:val="FFFFFF"/>
                <w:szCs w:val="24"/>
                <w:lang w:eastAsia="en-US"/>
              </w:rPr>
              <w:t>Year End</w:t>
            </w:r>
          </w:p>
          <w:p w:rsidR="006F1DEB" w:rsidRPr="00760571" w:rsidRDefault="006F1DEB" w:rsidP="006A284F">
            <w:pPr>
              <w:spacing w:line="276" w:lineRule="auto"/>
              <w:jc w:val="center"/>
              <w:rPr>
                <w:rFonts w:cs="Calibri"/>
                <w:b/>
                <w:color w:val="FFFFFF"/>
                <w:szCs w:val="24"/>
                <w:lang w:eastAsia="en-US"/>
              </w:rPr>
            </w:pPr>
            <w:r w:rsidRPr="00760571">
              <w:rPr>
                <w:rFonts w:cs="Calibri"/>
                <w:b/>
                <w:color w:val="FFFFFF"/>
                <w:szCs w:val="24"/>
                <w:lang w:eastAsia="en-US"/>
              </w:rPr>
              <w:t>201</w:t>
            </w:r>
            <w:r>
              <w:rPr>
                <w:rFonts w:cs="Calibri"/>
                <w:b/>
                <w:color w:val="FFFFFF"/>
                <w:szCs w:val="24"/>
                <w:lang w:eastAsia="en-US"/>
              </w:rPr>
              <w:t>5</w:t>
            </w:r>
            <w:r w:rsidRPr="00760571">
              <w:rPr>
                <w:rFonts w:cs="Calibri"/>
                <w:b/>
                <w:color w:val="FFFFFF"/>
                <w:szCs w:val="24"/>
                <w:lang w:eastAsia="en-US"/>
              </w:rPr>
              <w:t>/201</w:t>
            </w:r>
            <w:r>
              <w:rPr>
                <w:rFonts w:cs="Calibri"/>
                <w:b/>
                <w:color w:val="FFFFFF"/>
                <w:szCs w:val="24"/>
                <w:lang w:eastAsia="en-US"/>
              </w:rPr>
              <w:t>6</w:t>
            </w:r>
          </w:p>
          <w:p w:rsidR="006F1DEB" w:rsidRPr="00760571" w:rsidRDefault="006F1DEB" w:rsidP="006A284F">
            <w:pPr>
              <w:spacing w:line="276" w:lineRule="auto"/>
              <w:jc w:val="center"/>
              <w:rPr>
                <w:rFonts w:cs="Calibri"/>
                <w:b/>
                <w:color w:val="FFFFFF"/>
                <w:szCs w:val="24"/>
                <w:lang w:eastAsia="en-US"/>
              </w:rPr>
            </w:pPr>
            <w:r w:rsidRPr="00760571">
              <w:rPr>
                <w:rFonts w:cs="Calibri"/>
                <w:b/>
                <w:color w:val="FFFFFF"/>
                <w:szCs w:val="24"/>
                <w:lang w:eastAsia="en-US"/>
              </w:rPr>
              <w:t>(%)</w:t>
            </w:r>
          </w:p>
        </w:tc>
        <w:tc>
          <w:tcPr>
            <w:tcW w:w="589" w:type="pct"/>
            <w:shd w:val="clear" w:color="auto" w:fill="55379B"/>
            <w:vAlign w:val="center"/>
          </w:tcPr>
          <w:p w:rsidR="006F1DEB" w:rsidRPr="00760571" w:rsidRDefault="006F1DEB" w:rsidP="006A284F">
            <w:pPr>
              <w:spacing w:line="276" w:lineRule="auto"/>
              <w:jc w:val="center"/>
              <w:rPr>
                <w:rFonts w:cs="Calibri"/>
                <w:b/>
                <w:color w:val="FFFFFF"/>
                <w:szCs w:val="24"/>
              </w:rPr>
            </w:pPr>
            <w:r w:rsidRPr="00760571">
              <w:rPr>
                <w:rFonts w:cs="Calibri"/>
                <w:b/>
                <w:color w:val="FFFFFF"/>
                <w:szCs w:val="24"/>
              </w:rPr>
              <w:t>Performance</w:t>
            </w:r>
          </w:p>
          <w:p w:rsidR="006F1DEB" w:rsidRPr="00760571" w:rsidRDefault="006F1DEB" w:rsidP="006A284F">
            <w:pPr>
              <w:spacing w:line="276" w:lineRule="auto"/>
              <w:jc w:val="center"/>
              <w:rPr>
                <w:rFonts w:cs="Calibri"/>
                <w:b/>
                <w:color w:val="FFFFFF"/>
                <w:szCs w:val="24"/>
                <w:lang w:eastAsia="en-US"/>
              </w:rPr>
            </w:pPr>
            <w:r>
              <w:rPr>
                <w:rFonts w:cs="Calibri"/>
                <w:b/>
                <w:color w:val="FFFFFF"/>
                <w:szCs w:val="24"/>
                <w:lang w:eastAsia="en-US"/>
              </w:rPr>
              <w:t>Quarter One</w:t>
            </w:r>
          </w:p>
          <w:p w:rsidR="006F1DEB" w:rsidRPr="00760571" w:rsidRDefault="006F1DEB" w:rsidP="006A284F">
            <w:pPr>
              <w:spacing w:line="276" w:lineRule="auto"/>
              <w:jc w:val="center"/>
              <w:rPr>
                <w:rFonts w:cs="Calibri"/>
                <w:b/>
                <w:color w:val="FFFFFF"/>
                <w:szCs w:val="24"/>
                <w:lang w:eastAsia="en-US"/>
              </w:rPr>
            </w:pPr>
            <w:r w:rsidRPr="00760571">
              <w:rPr>
                <w:rFonts w:cs="Calibri"/>
                <w:b/>
                <w:color w:val="FFFFFF"/>
                <w:szCs w:val="24"/>
                <w:lang w:eastAsia="en-US"/>
              </w:rPr>
              <w:t>201</w:t>
            </w:r>
            <w:r>
              <w:rPr>
                <w:rFonts w:cs="Calibri"/>
                <w:b/>
                <w:color w:val="FFFFFF"/>
                <w:szCs w:val="24"/>
                <w:lang w:eastAsia="en-US"/>
              </w:rPr>
              <w:t>6</w:t>
            </w:r>
            <w:r w:rsidRPr="00760571">
              <w:rPr>
                <w:rFonts w:cs="Calibri"/>
                <w:b/>
                <w:color w:val="FFFFFF"/>
                <w:szCs w:val="24"/>
                <w:lang w:eastAsia="en-US"/>
              </w:rPr>
              <w:t>/201</w:t>
            </w:r>
            <w:r>
              <w:rPr>
                <w:rFonts w:cs="Calibri"/>
                <w:b/>
                <w:color w:val="FFFFFF"/>
                <w:szCs w:val="24"/>
                <w:lang w:eastAsia="en-US"/>
              </w:rPr>
              <w:t>7</w:t>
            </w:r>
          </w:p>
          <w:p w:rsidR="006F1DEB" w:rsidRPr="00760571" w:rsidRDefault="006F1DEB" w:rsidP="006A284F">
            <w:pPr>
              <w:spacing w:line="276" w:lineRule="auto"/>
              <w:jc w:val="center"/>
              <w:rPr>
                <w:rFonts w:cs="Calibri"/>
                <w:b/>
                <w:bCs/>
                <w:color w:val="FFFFFF"/>
                <w:szCs w:val="24"/>
                <w:lang w:eastAsia="en-US"/>
              </w:rPr>
            </w:pPr>
            <w:r w:rsidRPr="00760571">
              <w:rPr>
                <w:rFonts w:cs="Calibri"/>
                <w:b/>
                <w:color w:val="FFFFFF"/>
                <w:szCs w:val="24"/>
                <w:lang w:eastAsia="en-US"/>
              </w:rPr>
              <w:t>(%)</w:t>
            </w:r>
          </w:p>
        </w:tc>
        <w:tc>
          <w:tcPr>
            <w:tcW w:w="589" w:type="pct"/>
            <w:shd w:val="clear" w:color="auto" w:fill="55379B"/>
            <w:vAlign w:val="center"/>
          </w:tcPr>
          <w:p w:rsidR="006F1DEB" w:rsidRDefault="006F1DEB" w:rsidP="006A284F">
            <w:pPr>
              <w:spacing w:line="276" w:lineRule="auto"/>
              <w:jc w:val="center"/>
              <w:rPr>
                <w:rFonts w:cs="Calibri"/>
                <w:b/>
                <w:bCs/>
                <w:color w:val="FFFFFF"/>
                <w:szCs w:val="24"/>
                <w:lang w:eastAsia="en-US"/>
              </w:rPr>
            </w:pPr>
            <w:r w:rsidRPr="00760571">
              <w:rPr>
                <w:rFonts w:cs="Calibri"/>
                <w:b/>
                <w:bCs/>
                <w:color w:val="FFFFFF"/>
                <w:szCs w:val="24"/>
                <w:lang w:eastAsia="en-US"/>
              </w:rPr>
              <w:t xml:space="preserve">Performance </w:t>
            </w:r>
            <w:r>
              <w:rPr>
                <w:rFonts w:cs="Calibri"/>
                <w:b/>
                <w:bCs/>
                <w:color w:val="FFFFFF"/>
                <w:szCs w:val="24"/>
                <w:lang w:eastAsia="en-US"/>
              </w:rPr>
              <w:t>July</w:t>
            </w:r>
            <w:r w:rsidRPr="00760571">
              <w:rPr>
                <w:rFonts w:cs="Calibri"/>
                <w:b/>
                <w:bCs/>
                <w:color w:val="FFFFFF"/>
                <w:szCs w:val="24"/>
                <w:lang w:eastAsia="en-US"/>
              </w:rPr>
              <w:t xml:space="preserve"> 201</w:t>
            </w:r>
            <w:r>
              <w:rPr>
                <w:rFonts w:cs="Calibri"/>
                <w:b/>
                <w:bCs/>
                <w:color w:val="FFFFFF"/>
                <w:szCs w:val="24"/>
                <w:lang w:eastAsia="en-US"/>
              </w:rPr>
              <w:t>6</w:t>
            </w:r>
            <w:r w:rsidRPr="00760571">
              <w:rPr>
                <w:rFonts w:cs="Calibri"/>
                <w:b/>
                <w:bCs/>
                <w:color w:val="FFFFFF"/>
                <w:szCs w:val="24"/>
                <w:lang w:eastAsia="en-US"/>
              </w:rPr>
              <w:t>/201</w:t>
            </w:r>
            <w:r>
              <w:rPr>
                <w:rFonts w:cs="Calibri"/>
                <w:b/>
                <w:bCs/>
                <w:color w:val="FFFFFF"/>
                <w:szCs w:val="24"/>
                <w:lang w:eastAsia="en-US"/>
              </w:rPr>
              <w:t>7</w:t>
            </w:r>
          </w:p>
          <w:p w:rsidR="006F1DEB" w:rsidRPr="00760571" w:rsidRDefault="006F1DEB" w:rsidP="006A284F">
            <w:pPr>
              <w:spacing w:line="276" w:lineRule="auto"/>
              <w:jc w:val="center"/>
              <w:rPr>
                <w:rFonts w:cs="Calibri"/>
                <w:b/>
                <w:color w:val="FFFFFF"/>
                <w:szCs w:val="24"/>
              </w:rPr>
            </w:pPr>
            <w:r>
              <w:rPr>
                <w:rFonts w:cs="Calibri"/>
                <w:b/>
                <w:bCs/>
                <w:color w:val="FFFFFF"/>
                <w:szCs w:val="24"/>
                <w:lang w:eastAsia="en-US"/>
              </w:rPr>
              <w:t>(%)</w:t>
            </w:r>
          </w:p>
        </w:tc>
        <w:tc>
          <w:tcPr>
            <w:tcW w:w="568" w:type="pct"/>
            <w:shd w:val="clear" w:color="auto" w:fill="55379B"/>
          </w:tcPr>
          <w:p w:rsidR="006F1DEB" w:rsidRDefault="006F1DEB" w:rsidP="006A284F">
            <w:pPr>
              <w:spacing w:line="276" w:lineRule="auto"/>
              <w:jc w:val="center"/>
              <w:rPr>
                <w:rFonts w:cs="Calibri"/>
                <w:b/>
                <w:bCs/>
                <w:color w:val="FFFFFF"/>
                <w:szCs w:val="24"/>
                <w:lang w:eastAsia="en-US"/>
              </w:rPr>
            </w:pPr>
            <w:r>
              <w:rPr>
                <w:rFonts w:cs="Calibri"/>
                <w:b/>
                <w:bCs/>
                <w:color w:val="FFFFFF"/>
                <w:szCs w:val="24"/>
                <w:lang w:eastAsia="en-US"/>
              </w:rPr>
              <w:t>Performance August 2016/2017</w:t>
            </w:r>
          </w:p>
          <w:p w:rsidR="006F1DEB" w:rsidRPr="00760571" w:rsidRDefault="006F1DEB" w:rsidP="006A284F">
            <w:pPr>
              <w:spacing w:line="276" w:lineRule="auto"/>
              <w:jc w:val="center"/>
              <w:rPr>
                <w:rFonts w:cs="Calibri"/>
                <w:b/>
                <w:bCs/>
                <w:color w:val="FFFFFF"/>
                <w:szCs w:val="24"/>
                <w:lang w:eastAsia="en-US"/>
              </w:rPr>
            </w:pPr>
            <w:r>
              <w:rPr>
                <w:rFonts w:cs="Calibri"/>
                <w:b/>
                <w:bCs/>
                <w:color w:val="FFFFFF"/>
                <w:szCs w:val="24"/>
                <w:lang w:eastAsia="en-US"/>
              </w:rPr>
              <w:t>(%)</w:t>
            </w:r>
          </w:p>
        </w:tc>
        <w:tc>
          <w:tcPr>
            <w:tcW w:w="567" w:type="pct"/>
            <w:shd w:val="clear" w:color="auto" w:fill="55379B"/>
          </w:tcPr>
          <w:p w:rsidR="006F1DEB" w:rsidRDefault="006F1DEB" w:rsidP="006A284F">
            <w:pPr>
              <w:spacing w:line="276" w:lineRule="auto"/>
              <w:jc w:val="center"/>
              <w:rPr>
                <w:rFonts w:cs="Calibri"/>
                <w:b/>
                <w:bCs/>
                <w:color w:val="FFFFFF"/>
                <w:szCs w:val="24"/>
                <w:lang w:eastAsia="en-US"/>
              </w:rPr>
            </w:pPr>
            <w:r>
              <w:rPr>
                <w:rFonts w:cs="Calibri"/>
                <w:b/>
                <w:bCs/>
                <w:color w:val="FFFFFF"/>
                <w:szCs w:val="24"/>
                <w:lang w:eastAsia="en-US"/>
              </w:rPr>
              <w:t>Performance</w:t>
            </w:r>
          </w:p>
          <w:p w:rsidR="006F1DEB" w:rsidRDefault="006F1DEB" w:rsidP="006A284F">
            <w:pPr>
              <w:spacing w:line="276" w:lineRule="auto"/>
              <w:jc w:val="center"/>
              <w:rPr>
                <w:rFonts w:cs="Calibri"/>
                <w:b/>
                <w:bCs/>
                <w:color w:val="FFFFFF"/>
                <w:szCs w:val="24"/>
                <w:lang w:eastAsia="en-US"/>
              </w:rPr>
            </w:pPr>
            <w:r>
              <w:rPr>
                <w:rFonts w:cs="Calibri"/>
                <w:b/>
                <w:bCs/>
                <w:color w:val="FFFFFF"/>
                <w:szCs w:val="24"/>
                <w:lang w:eastAsia="en-US"/>
              </w:rPr>
              <w:t>YTD</w:t>
            </w:r>
          </w:p>
          <w:p w:rsidR="006F1DEB" w:rsidRDefault="006F1DEB" w:rsidP="006A284F">
            <w:pPr>
              <w:spacing w:line="276" w:lineRule="auto"/>
              <w:jc w:val="center"/>
              <w:rPr>
                <w:rFonts w:cs="Calibri"/>
                <w:b/>
                <w:bCs/>
                <w:color w:val="FFFFFF"/>
                <w:szCs w:val="24"/>
                <w:lang w:eastAsia="en-US"/>
              </w:rPr>
            </w:pPr>
            <w:r>
              <w:rPr>
                <w:rFonts w:cs="Calibri"/>
                <w:b/>
                <w:bCs/>
                <w:color w:val="FFFFFF"/>
                <w:szCs w:val="24"/>
                <w:lang w:eastAsia="en-US"/>
              </w:rPr>
              <w:t>2016/2017</w:t>
            </w:r>
          </w:p>
          <w:p w:rsidR="006F1DEB" w:rsidRPr="00760571" w:rsidRDefault="006F1DEB" w:rsidP="006A284F">
            <w:pPr>
              <w:spacing w:line="276" w:lineRule="auto"/>
              <w:jc w:val="center"/>
              <w:rPr>
                <w:rFonts w:cs="Calibri"/>
                <w:b/>
                <w:bCs/>
                <w:color w:val="FFFFFF"/>
                <w:szCs w:val="24"/>
                <w:lang w:eastAsia="en-US"/>
              </w:rPr>
            </w:pPr>
            <w:r>
              <w:rPr>
                <w:rFonts w:cs="Calibri"/>
                <w:b/>
                <w:bCs/>
                <w:color w:val="FFFFFF"/>
                <w:szCs w:val="24"/>
                <w:lang w:eastAsia="en-US"/>
              </w:rPr>
              <w:t>(%)</w:t>
            </w:r>
          </w:p>
        </w:tc>
      </w:tr>
      <w:tr w:rsidR="006F1DEB" w:rsidRPr="00D56BEF" w:rsidTr="006A284F">
        <w:trPr>
          <w:trHeight w:val="284"/>
        </w:trPr>
        <w:tc>
          <w:tcPr>
            <w:tcW w:w="211" w:type="pct"/>
            <w:shd w:val="clear" w:color="auto" w:fill="auto"/>
            <w:vAlign w:val="center"/>
          </w:tcPr>
          <w:p w:rsidR="006F1DEB" w:rsidRPr="00760571" w:rsidRDefault="006F1DEB" w:rsidP="006A284F">
            <w:pPr>
              <w:spacing w:line="276" w:lineRule="auto"/>
              <w:jc w:val="center"/>
              <w:rPr>
                <w:rFonts w:cs="Arial"/>
                <w:bCs/>
                <w:sz w:val="22"/>
                <w:szCs w:val="22"/>
                <w:lang w:eastAsia="en-US"/>
              </w:rPr>
            </w:pPr>
            <w:r w:rsidRPr="00760571">
              <w:rPr>
                <w:rFonts w:cs="Arial"/>
                <w:bCs/>
                <w:sz w:val="22"/>
                <w:szCs w:val="22"/>
                <w:lang w:eastAsia="en-US"/>
              </w:rPr>
              <w:t>1</w:t>
            </w:r>
          </w:p>
        </w:tc>
        <w:tc>
          <w:tcPr>
            <w:tcW w:w="965" w:type="pct"/>
            <w:shd w:val="clear" w:color="auto" w:fill="auto"/>
            <w:vAlign w:val="center"/>
          </w:tcPr>
          <w:p w:rsidR="006F1DEB" w:rsidRDefault="006F1DEB" w:rsidP="006A284F">
            <w:pPr>
              <w:rPr>
                <w:rFonts w:eastAsia="Arial" w:cs="Arial"/>
                <w:sz w:val="22"/>
                <w:szCs w:val="22"/>
              </w:rPr>
            </w:pPr>
            <w:r w:rsidRPr="00457EA1">
              <w:rPr>
                <w:rFonts w:eastAsia="Arial" w:cs="Arial"/>
                <w:sz w:val="22"/>
                <w:szCs w:val="22"/>
              </w:rPr>
              <w:t xml:space="preserve">% DBS checks processed within two </w:t>
            </w:r>
            <w:r w:rsidRPr="00457EA1">
              <w:rPr>
                <w:rFonts w:eastAsia="Arial" w:cs="Arial"/>
                <w:sz w:val="22"/>
                <w:szCs w:val="22"/>
              </w:rPr>
              <w:lastRenderedPageBreak/>
              <w:t>working days of receipt of all necessary information.</w:t>
            </w:r>
          </w:p>
          <w:p w:rsidR="006F1DEB" w:rsidRPr="00457EA1" w:rsidRDefault="006F1DEB" w:rsidP="006A284F">
            <w:pPr>
              <w:rPr>
                <w:rFonts w:cs="Arial"/>
                <w:sz w:val="22"/>
                <w:szCs w:val="22"/>
                <w:vertAlign w:val="superscript"/>
              </w:rPr>
            </w:pPr>
          </w:p>
        </w:tc>
        <w:tc>
          <w:tcPr>
            <w:tcW w:w="332" w:type="pct"/>
            <w:shd w:val="clear" w:color="auto" w:fill="auto"/>
            <w:vAlign w:val="center"/>
          </w:tcPr>
          <w:p w:rsidR="006F1DEB" w:rsidRPr="00760571" w:rsidRDefault="006F1DEB" w:rsidP="006A284F">
            <w:pPr>
              <w:jc w:val="center"/>
              <w:rPr>
                <w:rFonts w:cs="Arial"/>
                <w:b/>
                <w:sz w:val="22"/>
                <w:szCs w:val="22"/>
              </w:rPr>
            </w:pPr>
            <w:r w:rsidRPr="00760571">
              <w:rPr>
                <w:rFonts w:cs="Arial"/>
                <w:b/>
                <w:sz w:val="22"/>
                <w:szCs w:val="22"/>
              </w:rPr>
              <w:lastRenderedPageBreak/>
              <w:t>75</w:t>
            </w:r>
          </w:p>
        </w:tc>
        <w:tc>
          <w:tcPr>
            <w:tcW w:w="589" w:type="pct"/>
            <w:shd w:val="clear" w:color="auto" w:fill="auto"/>
            <w:vAlign w:val="center"/>
          </w:tcPr>
          <w:p w:rsidR="006F1DEB" w:rsidRPr="00760571" w:rsidRDefault="006F1DEB" w:rsidP="006A284F">
            <w:pPr>
              <w:ind w:left="54"/>
              <w:jc w:val="center"/>
              <w:rPr>
                <w:rFonts w:cs="Arial"/>
                <w:sz w:val="22"/>
                <w:szCs w:val="22"/>
              </w:rPr>
            </w:pPr>
            <w:r>
              <w:rPr>
                <w:rFonts w:cs="Arial"/>
                <w:sz w:val="22"/>
                <w:szCs w:val="22"/>
              </w:rPr>
              <w:t>100</w:t>
            </w:r>
          </w:p>
        </w:tc>
        <w:tc>
          <w:tcPr>
            <w:tcW w:w="589" w:type="pct"/>
            <w:shd w:val="clear" w:color="auto" w:fill="auto"/>
            <w:vAlign w:val="center"/>
          </w:tcPr>
          <w:p w:rsidR="006F1DEB" w:rsidRPr="00760571" w:rsidRDefault="006F1DEB" w:rsidP="006A284F">
            <w:pPr>
              <w:jc w:val="center"/>
              <w:rPr>
                <w:rFonts w:cs="Arial"/>
                <w:sz w:val="22"/>
                <w:szCs w:val="22"/>
              </w:rPr>
            </w:pPr>
            <w:r>
              <w:rPr>
                <w:rFonts w:cs="Arial"/>
                <w:sz w:val="22"/>
                <w:szCs w:val="22"/>
              </w:rPr>
              <w:t>100</w:t>
            </w:r>
          </w:p>
        </w:tc>
        <w:tc>
          <w:tcPr>
            <w:tcW w:w="589" w:type="pct"/>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100</w:t>
            </w:r>
          </w:p>
        </w:tc>
        <w:tc>
          <w:tcPr>
            <w:tcW w:w="589" w:type="pct"/>
            <w:vAlign w:val="center"/>
          </w:tcPr>
          <w:p w:rsidR="006F1DEB" w:rsidRPr="00760571" w:rsidRDefault="006F1DEB" w:rsidP="006A284F">
            <w:pPr>
              <w:jc w:val="center"/>
              <w:rPr>
                <w:rFonts w:cs="Arial"/>
                <w:bCs/>
                <w:color w:val="000000"/>
                <w:sz w:val="22"/>
                <w:szCs w:val="22"/>
                <w:lang w:eastAsia="en-US"/>
              </w:rPr>
            </w:pPr>
            <w:r>
              <w:rPr>
                <w:rFonts w:cs="Arial"/>
                <w:bCs/>
                <w:color w:val="000000"/>
                <w:sz w:val="22"/>
                <w:szCs w:val="22"/>
                <w:lang w:eastAsia="en-US"/>
              </w:rPr>
              <w:t>99</w:t>
            </w:r>
          </w:p>
        </w:tc>
        <w:tc>
          <w:tcPr>
            <w:tcW w:w="568" w:type="pct"/>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96</w:t>
            </w:r>
          </w:p>
        </w:tc>
        <w:tc>
          <w:tcPr>
            <w:tcW w:w="567" w:type="pct"/>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99</w:t>
            </w:r>
          </w:p>
        </w:tc>
      </w:tr>
    </w:tbl>
    <w:p w:rsidR="006F1DEB" w:rsidRDefault="006F1DEB" w:rsidP="006F1DEB">
      <w:pPr>
        <w:pStyle w:val="ListParagraph"/>
        <w:spacing w:after="0"/>
        <w:ind w:left="-142"/>
        <w:contextualSpacing w:val="0"/>
      </w:pPr>
    </w:p>
    <w:p w:rsidR="006F1DEB" w:rsidRDefault="006F1DEB"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261D98" w:rsidRDefault="00261D98" w:rsidP="006F1DEB">
      <w:pPr>
        <w:rPr>
          <w:b/>
          <w:szCs w:val="24"/>
        </w:rPr>
      </w:pPr>
    </w:p>
    <w:p w:rsidR="006F1DEB" w:rsidRDefault="00261D98" w:rsidP="006F1DEB">
      <w:pPr>
        <w:rPr>
          <w:b/>
          <w:szCs w:val="24"/>
        </w:rPr>
      </w:pPr>
      <w:r>
        <w:rPr>
          <w:b/>
          <w:szCs w:val="24"/>
        </w:rPr>
        <w:lastRenderedPageBreak/>
        <w:t>P</w:t>
      </w:r>
      <w:r w:rsidR="006F1DEB" w:rsidRPr="00FA727E">
        <w:rPr>
          <w:b/>
          <w:szCs w:val="24"/>
        </w:rPr>
        <w:t>ayroll &amp; Recruitment Services Dashboard</w:t>
      </w:r>
    </w:p>
    <w:p w:rsidR="00261D98" w:rsidRDefault="00261D98" w:rsidP="006F1DEB">
      <w:pPr>
        <w:rPr>
          <w:b/>
          <w:szCs w:val="24"/>
        </w:rPr>
      </w:pPr>
    </w:p>
    <w:p w:rsidR="006F1DEB" w:rsidRPr="003333FB" w:rsidRDefault="006F1DEB" w:rsidP="006F1DEB">
      <w:pPr>
        <w:pStyle w:val="ListParagraph"/>
        <w:spacing w:after="0"/>
        <w:ind w:left="-142"/>
        <w:contextualSpacing w:val="0"/>
        <w:rPr>
          <w:sz w:val="16"/>
          <w:szCs w:val="16"/>
        </w:rPr>
      </w:pPr>
    </w:p>
    <w:tbl>
      <w:tblPr>
        <w:tblpPr w:leftFromText="180" w:rightFromText="180" w:vertAnchor="text" w:horzAnchor="margin" w:tblpXSpec="center" w:tblpY="97"/>
        <w:tblOverlap w:val="never"/>
        <w:tblW w:w="14454" w:type="dxa"/>
        <w:tblLayout w:type="fixed"/>
        <w:tblLook w:val="0000" w:firstRow="0" w:lastRow="0" w:firstColumn="0" w:lastColumn="0" w:noHBand="0" w:noVBand="0"/>
      </w:tblPr>
      <w:tblGrid>
        <w:gridCol w:w="3114"/>
        <w:gridCol w:w="992"/>
        <w:gridCol w:w="1701"/>
        <w:gridCol w:w="1843"/>
        <w:gridCol w:w="1701"/>
        <w:gridCol w:w="1701"/>
        <w:gridCol w:w="1701"/>
        <w:gridCol w:w="1701"/>
      </w:tblGrid>
      <w:tr w:rsidR="006F1DEB" w:rsidRPr="00697331" w:rsidTr="006A284F">
        <w:trPr>
          <w:trHeight w:val="1407"/>
          <w:tblHeader/>
        </w:trPr>
        <w:tc>
          <w:tcPr>
            <w:tcW w:w="3114" w:type="dxa"/>
            <w:tcBorders>
              <w:top w:val="single" w:sz="4" w:space="0" w:color="auto"/>
              <w:left w:val="single" w:sz="4" w:space="0" w:color="auto"/>
              <w:bottom w:val="single" w:sz="4" w:space="0" w:color="auto"/>
              <w:right w:val="single" w:sz="4" w:space="0" w:color="auto"/>
            </w:tcBorders>
            <w:shd w:val="clear" w:color="auto" w:fill="55379B"/>
            <w:vAlign w:val="center"/>
          </w:tcPr>
          <w:p w:rsidR="006F1DEB" w:rsidRPr="00FA727E" w:rsidRDefault="006F1DEB" w:rsidP="006A284F">
            <w:pPr>
              <w:autoSpaceDE w:val="0"/>
              <w:autoSpaceDN w:val="0"/>
              <w:adjustRightInd w:val="0"/>
              <w:jc w:val="center"/>
              <w:rPr>
                <w:rFonts w:cs="Arial"/>
                <w:b/>
                <w:color w:val="FFFFFF" w:themeColor="background1"/>
                <w:szCs w:val="24"/>
              </w:rPr>
            </w:pPr>
            <w:r w:rsidRPr="00FA727E">
              <w:rPr>
                <w:rFonts w:cs="Arial"/>
                <w:b/>
                <w:color w:val="FFFFFF" w:themeColor="background1"/>
                <w:szCs w:val="24"/>
              </w:rPr>
              <w:t>Activity</w:t>
            </w:r>
          </w:p>
        </w:tc>
        <w:tc>
          <w:tcPr>
            <w:tcW w:w="992" w:type="dxa"/>
            <w:tcBorders>
              <w:top w:val="single" w:sz="4" w:space="0" w:color="auto"/>
              <w:left w:val="single" w:sz="4" w:space="0" w:color="auto"/>
              <w:bottom w:val="single" w:sz="4" w:space="0" w:color="auto"/>
              <w:right w:val="single" w:sz="4" w:space="0" w:color="auto"/>
            </w:tcBorders>
            <w:shd w:val="clear" w:color="auto" w:fill="55379B"/>
            <w:vAlign w:val="center"/>
          </w:tcPr>
          <w:p w:rsidR="006F1DEB" w:rsidRDefault="006F1DEB" w:rsidP="006A284F">
            <w:pPr>
              <w:autoSpaceDE w:val="0"/>
              <w:autoSpaceDN w:val="0"/>
              <w:adjustRightInd w:val="0"/>
              <w:jc w:val="center"/>
              <w:rPr>
                <w:rFonts w:cs="Arial"/>
                <w:b/>
                <w:color w:val="FFFFFF" w:themeColor="background1"/>
                <w:szCs w:val="24"/>
              </w:rPr>
            </w:pPr>
            <w:r w:rsidRPr="00FA727E">
              <w:rPr>
                <w:rFonts w:cs="Arial"/>
                <w:b/>
                <w:color w:val="FFFFFF" w:themeColor="background1"/>
                <w:szCs w:val="24"/>
              </w:rPr>
              <w:t>Target</w:t>
            </w:r>
          </w:p>
          <w:p w:rsidR="006F1DEB" w:rsidRPr="00FA727E" w:rsidRDefault="006F1DEB" w:rsidP="006A284F">
            <w:pPr>
              <w:autoSpaceDE w:val="0"/>
              <w:autoSpaceDN w:val="0"/>
              <w:adjustRightInd w:val="0"/>
              <w:jc w:val="center"/>
              <w:rPr>
                <w:rFonts w:cs="Arial"/>
                <w:b/>
                <w:color w:val="FFFFFF" w:themeColor="background1"/>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55379B"/>
            <w:vAlign w:val="center"/>
          </w:tcPr>
          <w:p w:rsidR="006F1DEB" w:rsidRDefault="006F1DEB" w:rsidP="006A284F">
            <w:pPr>
              <w:spacing w:line="276" w:lineRule="auto"/>
              <w:jc w:val="center"/>
              <w:rPr>
                <w:rFonts w:cs="Calibri"/>
                <w:b/>
                <w:color w:val="FFFFFF" w:themeColor="background1"/>
                <w:szCs w:val="24"/>
              </w:rPr>
            </w:pPr>
          </w:p>
          <w:p w:rsidR="006F1DEB" w:rsidRPr="00FA727E" w:rsidRDefault="006F1DEB" w:rsidP="006A284F">
            <w:pPr>
              <w:spacing w:line="276" w:lineRule="auto"/>
              <w:jc w:val="center"/>
              <w:rPr>
                <w:rFonts w:cs="Calibri"/>
                <w:b/>
                <w:color w:val="FFFFFF" w:themeColor="background1"/>
                <w:szCs w:val="24"/>
              </w:rPr>
            </w:pPr>
            <w:r w:rsidRPr="00FA727E">
              <w:rPr>
                <w:rFonts w:cs="Calibri"/>
                <w:b/>
                <w:color w:val="FFFFFF" w:themeColor="background1"/>
                <w:szCs w:val="24"/>
              </w:rPr>
              <w:t>Performance</w:t>
            </w:r>
          </w:p>
          <w:p w:rsidR="006F1DEB" w:rsidRPr="00FA727E" w:rsidRDefault="006F1DEB" w:rsidP="006A284F">
            <w:pPr>
              <w:spacing w:line="276" w:lineRule="auto"/>
              <w:jc w:val="center"/>
              <w:rPr>
                <w:rFonts w:cs="Calibri"/>
                <w:b/>
                <w:color w:val="FFFFFF" w:themeColor="background1"/>
                <w:szCs w:val="24"/>
              </w:rPr>
            </w:pPr>
            <w:r>
              <w:rPr>
                <w:rFonts w:cs="Calibri"/>
                <w:b/>
                <w:color w:val="FFFFFF" w:themeColor="background1"/>
                <w:szCs w:val="24"/>
              </w:rPr>
              <w:t>March</w:t>
            </w:r>
          </w:p>
          <w:p w:rsidR="006F1DEB" w:rsidRDefault="006F1DEB" w:rsidP="006A284F">
            <w:pPr>
              <w:jc w:val="center"/>
              <w:rPr>
                <w:rFonts w:cs="Calibri"/>
                <w:b/>
                <w:color w:val="FFFFFF" w:themeColor="background1"/>
                <w:szCs w:val="24"/>
              </w:rPr>
            </w:pPr>
            <w:r w:rsidRPr="00FA727E">
              <w:rPr>
                <w:rFonts w:cs="Calibri"/>
                <w:b/>
                <w:color w:val="FFFFFF" w:themeColor="background1"/>
                <w:szCs w:val="24"/>
              </w:rPr>
              <w:t>201</w:t>
            </w:r>
            <w:r>
              <w:rPr>
                <w:rFonts w:cs="Calibri"/>
                <w:b/>
                <w:color w:val="FFFFFF" w:themeColor="background1"/>
                <w:szCs w:val="24"/>
              </w:rPr>
              <w:t>5</w:t>
            </w:r>
            <w:r w:rsidRPr="00FA727E">
              <w:rPr>
                <w:rFonts w:cs="Calibri"/>
                <w:b/>
                <w:color w:val="FFFFFF" w:themeColor="background1"/>
                <w:szCs w:val="24"/>
              </w:rPr>
              <w:t>/201</w:t>
            </w:r>
            <w:r>
              <w:rPr>
                <w:rFonts w:cs="Calibri"/>
                <w:b/>
                <w:color w:val="FFFFFF" w:themeColor="background1"/>
                <w:szCs w:val="24"/>
              </w:rPr>
              <w:t>6</w:t>
            </w:r>
          </w:p>
          <w:p w:rsidR="006F1DEB" w:rsidRPr="00FA727E" w:rsidRDefault="006F1DEB" w:rsidP="006A284F">
            <w:pPr>
              <w:jc w:val="center"/>
              <w:rPr>
                <w:rFonts w:cs="Arial"/>
                <w:b/>
                <w:color w:val="FFFFFF" w:themeColor="background1"/>
                <w:szCs w:val="24"/>
              </w:rPr>
            </w:pPr>
            <w:r w:rsidRPr="00FA727E">
              <w:rPr>
                <w:rFonts w:cs="Calibri"/>
                <w:b/>
                <w:color w:val="FFFFFF" w:themeColor="background1"/>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55379B"/>
            <w:vAlign w:val="center"/>
          </w:tcPr>
          <w:p w:rsidR="006F1DEB" w:rsidRPr="00FA727E" w:rsidRDefault="006F1DEB" w:rsidP="006A284F">
            <w:pPr>
              <w:spacing w:line="276" w:lineRule="auto"/>
              <w:jc w:val="center"/>
              <w:rPr>
                <w:rFonts w:cs="Calibri"/>
                <w:b/>
                <w:color w:val="FFFFFF" w:themeColor="background1"/>
                <w:szCs w:val="24"/>
              </w:rPr>
            </w:pPr>
            <w:r w:rsidRPr="00FA727E">
              <w:rPr>
                <w:rFonts w:cs="Calibri"/>
                <w:b/>
                <w:color w:val="FFFFFF" w:themeColor="background1"/>
                <w:szCs w:val="24"/>
              </w:rPr>
              <w:t>Performance</w:t>
            </w:r>
          </w:p>
          <w:p w:rsidR="006F1DEB" w:rsidRPr="00FA727E" w:rsidRDefault="006F1DEB" w:rsidP="006A284F">
            <w:pPr>
              <w:spacing w:line="276" w:lineRule="auto"/>
              <w:jc w:val="center"/>
              <w:rPr>
                <w:rFonts w:cs="Calibri"/>
                <w:b/>
                <w:color w:val="FFFFFF" w:themeColor="background1"/>
                <w:szCs w:val="24"/>
                <w:lang w:eastAsia="en-US"/>
              </w:rPr>
            </w:pPr>
            <w:r>
              <w:rPr>
                <w:rFonts w:cs="Calibri"/>
                <w:b/>
                <w:color w:val="FFFFFF" w:themeColor="background1"/>
                <w:szCs w:val="24"/>
                <w:lang w:eastAsia="en-US"/>
              </w:rPr>
              <w:t>Year End</w:t>
            </w:r>
          </w:p>
          <w:p w:rsidR="006F1DEB" w:rsidRPr="003333FB" w:rsidRDefault="006F1DEB" w:rsidP="006A284F">
            <w:pPr>
              <w:spacing w:line="276" w:lineRule="auto"/>
              <w:jc w:val="center"/>
              <w:rPr>
                <w:rFonts w:cs="Calibri"/>
                <w:b/>
                <w:color w:val="FFFFFF" w:themeColor="background1"/>
                <w:szCs w:val="24"/>
                <w:lang w:eastAsia="en-US"/>
              </w:rPr>
            </w:pPr>
            <w:r w:rsidRPr="00FA727E">
              <w:rPr>
                <w:rFonts w:cs="Calibri"/>
                <w:b/>
                <w:color w:val="FFFFFF" w:themeColor="background1"/>
                <w:szCs w:val="24"/>
                <w:lang w:eastAsia="en-US"/>
              </w:rPr>
              <w:t>201</w:t>
            </w:r>
            <w:r>
              <w:rPr>
                <w:rFonts w:cs="Calibri"/>
                <w:b/>
                <w:color w:val="FFFFFF" w:themeColor="background1"/>
                <w:szCs w:val="24"/>
                <w:lang w:eastAsia="en-US"/>
              </w:rPr>
              <w:t>5</w:t>
            </w:r>
            <w:r w:rsidRPr="00FA727E">
              <w:rPr>
                <w:rFonts w:cs="Calibri"/>
                <w:b/>
                <w:color w:val="FFFFFF" w:themeColor="background1"/>
                <w:szCs w:val="24"/>
                <w:lang w:eastAsia="en-US"/>
              </w:rPr>
              <w:t>/201</w:t>
            </w:r>
            <w:r>
              <w:rPr>
                <w:rFonts w:cs="Calibri"/>
                <w:b/>
                <w:color w:val="FFFFFF" w:themeColor="background1"/>
                <w:szCs w:val="24"/>
                <w:lang w:eastAsia="en-US"/>
              </w:rPr>
              <w:t xml:space="preserve">6 </w:t>
            </w:r>
          </w:p>
        </w:tc>
        <w:tc>
          <w:tcPr>
            <w:tcW w:w="1701" w:type="dxa"/>
            <w:tcBorders>
              <w:top w:val="single" w:sz="4" w:space="0" w:color="auto"/>
              <w:left w:val="single" w:sz="4" w:space="0" w:color="auto"/>
              <w:bottom w:val="single" w:sz="4" w:space="0" w:color="auto"/>
              <w:right w:val="single" w:sz="4" w:space="0" w:color="auto"/>
            </w:tcBorders>
            <w:shd w:val="clear" w:color="auto" w:fill="55379B"/>
            <w:vAlign w:val="center"/>
          </w:tcPr>
          <w:p w:rsidR="006F1DEB" w:rsidRPr="00FA727E" w:rsidRDefault="006F1DEB" w:rsidP="006A284F">
            <w:pPr>
              <w:spacing w:line="276" w:lineRule="auto"/>
              <w:jc w:val="center"/>
              <w:rPr>
                <w:rFonts w:cs="Calibri"/>
                <w:b/>
                <w:color w:val="FFFFFF" w:themeColor="background1"/>
                <w:szCs w:val="24"/>
              </w:rPr>
            </w:pPr>
            <w:r w:rsidRPr="00FA727E">
              <w:rPr>
                <w:rFonts w:cs="Calibri"/>
                <w:b/>
                <w:color w:val="FFFFFF" w:themeColor="background1"/>
                <w:szCs w:val="24"/>
              </w:rPr>
              <w:t>Performance</w:t>
            </w:r>
          </w:p>
          <w:p w:rsidR="006F1DEB" w:rsidRPr="00FA727E" w:rsidRDefault="006F1DEB" w:rsidP="006A284F">
            <w:pPr>
              <w:spacing w:line="276" w:lineRule="auto"/>
              <w:jc w:val="center"/>
              <w:rPr>
                <w:rFonts w:cs="Calibri"/>
                <w:b/>
                <w:color w:val="FFFFFF" w:themeColor="background1"/>
                <w:szCs w:val="24"/>
                <w:lang w:eastAsia="en-US"/>
              </w:rPr>
            </w:pPr>
            <w:r>
              <w:rPr>
                <w:rFonts w:cs="Calibri"/>
                <w:b/>
                <w:color w:val="FFFFFF" w:themeColor="background1"/>
                <w:szCs w:val="24"/>
                <w:lang w:eastAsia="en-US"/>
              </w:rPr>
              <w:t>Quarter One</w:t>
            </w:r>
          </w:p>
          <w:p w:rsidR="006F1DEB" w:rsidRPr="00760571" w:rsidRDefault="006F1DEB" w:rsidP="006A284F">
            <w:pPr>
              <w:spacing w:line="276" w:lineRule="auto"/>
              <w:jc w:val="center"/>
              <w:rPr>
                <w:rFonts w:cs="Calibri"/>
                <w:b/>
                <w:bCs/>
                <w:color w:val="FFFFFF"/>
                <w:szCs w:val="24"/>
                <w:lang w:eastAsia="en-US"/>
              </w:rPr>
            </w:pPr>
            <w:r w:rsidRPr="00FA727E">
              <w:rPr>
                <w:rFonts w:cs="Calibri"/>
                <w:b/>
                <w:color w:val="FFFFFF" w:themeColor="background1"/>
                <w:szCs w:val="24"/>
                <w:lang w:eastAsia="en-US"/>
              </w:rPr>
              <w:t>201</w:t>
            </w:r>
            <w:r>
              <w:rPr>
                <w:rFonts w:cs="Calibri"/>
                <w:b/>
                <w:color w:val="FFFFFF" w:themeColor="background1"/>
                <w:szCs w:val="24"/>
                <w:lang w:eastAsia="en-US"/>
              </w:rPr>
              <w:t>6</w:t>
            </w:r>
            <w:r w:rsidRPr="00FA727E">
              <w:rPr>
                <w:rFonts w:cs="Calibri"/>
                <w:b/>
                <w:color w:val="FFFFFF" w:themeColor="background1"/>
                <w:szCs w:val="24"/>
                <w:lang w:eastAsia="en-US"/>
              </w:rPr>
              <w:t>/201</w:t>
            </w:r>
            <w:r>
              <w:rPr>
                <w:rFonts w:cs="Calibri"/>
                <w:b/>
                <w:color w:val="FFFFFF" w:themeColor="background1"/>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55379B"/>
            <w:vAlign w:val="center"/>
          </w:tcPr>
          <w:p w:rsidR="006F1DEB" w:rsidRPr="003333FB" w:rsidRDefault="006F1DEB" w:rsidP="006A284F">
            <w:pPr>
              <w:spacing w:line="276" w:lineRule="auto"/>
              <w:jc w:val="center"/>
              <w:rPr>
                <w:rFonts w:cs="Calibri"/>
                <w:b/>
                <w:bCs/>
                <w:color w:val="FFFFFF"/>
                <w:szCs w:val="24"/>
                <w:lang w:eastAsia="en-US"/>
              </w:rPr>
            </w:pPr>
            <w:r w:rsidRPr="00760571">
              <w:rPr>
                <w:rFonts w:cs="Calibri"/>
                <w:b/>
                <w:bCs/>
                <w:color w:val="FFFFFF"/>
                <w:szCs w:val="24"/>
                <w:lang w:eastAsia="en-US"/>
              </w:rPr>
              <w:t xml:space="preserve">Performance </w:t>
            </w:r>
            <w:r>
              <w:rPr>
                <w:rFonts w:cs="Calibri"/>
                <w:b/>
                <w:bCs/>
                <w:color w:val="FFFFFF"/>
                <w:szCs w:val="24"/>
                <w:lang w:eastAsia="en-US"/>
              </w:rPr>
              <w:t>July</w:t>
            </w:r>
            <w:r w:rsidRPr="00760571">
              <w:rPr>
                <w:rFonts w:cs="Calibri"/>
                <w:b/>
                <w:bCs/>
                <w:color w:val="FFFFFF"/>
                <w:szCs w:val="24"/>
                <w:lang w:eastAsia="en-US"/>
              </w:rPr>
              <w:t xml:space="preserve"> 201</w:t>
            </w:r>
            <w:r>
              <w:rPr>
                <w:rFonts w:cs="Calibri"/>
                <w:b/>
                <w:bCs/>
                <w:color w:val="FFFFFF"/>
                <w:szCs w:val="24"/>
                <w:lang w:eastAsia="en-US"/>
              </w:rPr>
              <w:t>6</w:t>
            </w:r>
            <w:r w:rsidRPr="00760571">
              <w:rPr>
                <w:rFonts w:cs="Calibri"/>
                <w:b/>
                <w:bCs/>
                <w:color w:val="FFFFFF"/>
                <w:szCs w:val="24"/>
                <w:lang w:eastAsia="en-US"/>
              </w:rPr>
              <w:t>/201</w:t>
            </w:r>
            <w:r>
              <w:rPr>
                <w:rFonts w:cs="Calibri"/>
                <w:b/>
                <w:bCs/>
                <w:color w:val="FFFFFF"/>
                <w:szCs w:val="24"/>
                <w:lang w:eastAsia="en-US"/>
              </w:rPr>
              <w:t xml:space="preserve">7   </w:t>
            </w:r>
          </w:p>
        </w:tc>
        <w:tc>
          <w:tcPr>
            <w:tcW w:w="1701" w:type="dxa"/>
            <w:tcBorders>
              <w:top w:val="single" w:sz="4" w:space="0" w:color="auto"/>
              <w:left w:val="single" w:sz="4" w:space="0" w:color="auto"/>
              <w:bottom w:val="single" w:sz="4" w:space="0" w:color="auto"/>
              <w:right w:val="single" w:sz="4" w:space="0" w:color="auto"/>
            </w:tcBorders>
            <w:shd w:val="clear" w:color="auto" w:fill="55379B"/>
          </w:tcPr>
          <w:p w:rsidR="006F1DEB" w:rsidRDefault="006F1DEB" w:rsidP="006A284F">
            <w:pPr>
              <w:spacing w:line="276" w:lineRule="auto"/>
              <w:jc w:val="center"/>
              <w:rPr>
                <w:rFonts w:cs="Calibri"/>
                <w:b/>
                <w:bCs/>
                <w:color w:val="FFFFFF"/>
                <w:szCs w:val="24"/>
                <w:lang w:eastAsia="en-US"/>
              </w:rPr>
            </w:pPr>
          </w:p>
          <w:p w:rsidR="006F1DEB" w:rsidRDefault="006F1DEB" w:rsidP="006A284F">
            <w:pPr>
              <w:spacing w:line="276" w:lineRule="auto"/>
              <w:jc w:val="center"/>
              <w:rPr>
                <w:rFonts w:cs="Calibri"/>
                <w:b/>
                <w:bCs/>
                <w:color w:val="FFFFFF"/>
                <w:szCs w:val="24"/>
                <w:lang w:eastAsia="en-US"/>
              </w:rPr>
            </w:pPr>
            <w:r>
              <w:rPr>
                <w:rFonts w:cs="Calibri"/>
                <w:b/>
                <w:bCs/>
                <w:color w:val="FFFFFF"/>
                <w:szCs w:val="24"/>
                <w:lang w:eastAsia="en-US"/>
              </w:rPr>
              <w:t>Performance</w:t>
            </w:r>
          </w:p>
          <w:p w:rsidR="006F1DEB" w:rsidRDefault="006F1DEB" w:rsidP="006A284F">
            <w:pPr>
              <w:spacing w:line="276" w:lineRule="auto"/>
              <w:jc w:val="center"/>
              <w:rPr>
                <w:rFonts w:cs="Calibri"/>
                <w:b/>
                <w:bCs/>
                <w:color w:val="FFFFFF"/>
                <w:szCs w:val="24"/>
                <w:lang w:eastAsia="en-US"/>
              </w:rPr>
            </w:pPr>
            <w:r>
              <w:rPr>
                <w:rFonts w:cs="Calibri"/>
                <w:b/>
                <w:bCs/>
                <w:color w:val="FFFFFF"/>
                <w:szCs w:val="24"/>
                <w:lang w:eastAsia="en-US"/>
              </w:rPr>
              <w:t>August</w:t>
            </w:r>
          </w:p>
          <w:p w:rsidR="006F1DEB" w:rsidRPr="00760571" w:rsidRDefault="006F1DEB" w:rsidP="006A284F">
            <w:pPr>
              <w:spacing w:line="276" w:lineRule="auto"/>
              <w:jc w:val="center"/>
              <w:rPr>
                <w:rFonts w:cs="Calibri"/>
                <w:b/>
                <w:bCs/>
                <w:color w:val="FFFFFF"/>
                <w:szCs w:val="24"/>
                <w:lang w:eastAsia="en-US"/>
              </w:rPr>
            </w:pPr>
            <w:r>
              <w:rPr>
                <w:rFonts w:cs="Calibri"/>
                <w:b/>
                <w:bCs/>
                <w:color w:val="FFFFFF"/>
                <w:szCs w:val="24"/>
                <w:lang w:eastAsia="en-US"/>
              </w:rPr>
              <w:t>2016/2017</w:t>
            </w:r>
          </w:p>
        </w:tc>
        <w:tc>
          <w:tcPr>
            <w:tcW w:w="1701" w:type="dxa"/>
            <w:tcBorders>
              <w:top w:val="single" w:sz="4" w:space="0" w:color="auto"/>
              <w:left w:val="single" w:sz="4" w:space="0" w:color="auto"/>
              <w:bottom w:val="single" w:sz="4" w:space="0" w:color="auto"/>
              <w:right w:val="single" w:sz="4" w:space="0" w:color="auto"/>
            </w:tcBorders>
            <w:shd w:val="clear" w:color="auto" w:fill="55379B"/>
          </w:tcPr>
          <w:p w:rsidR="006F1DEB" w:rsidRDefault="006F1DEB" w:rsidP="006A284F">
            <w:pPr>
              <w:spacing w:line="276" w:lineRule="auto"/>
              <w:jc w:val="center"/>
              <w:rPr>
                <w:rFonts w:cs="Calibri"/>
                <w:b/>
                <w:bCs/>
                <w:color w:val="FFFFFF"/>
                <w:szCs w:val="24"/>
                <w:lang w:eastAsia="en-US"/>
              </w:rPr>
            </w:pPr>
          </w:p>
          <w:p w:rsidR="006F1DEB" w:rsidRPr="00760571" w:rsidRDefault="006F1DEB" w:rsidP="006A284F">
            <w:pPr>
              <w:spacing w:line="276" w:lineRule="auto"/>
              <w:jc w:val="center"/>
              <w:rPr>
                <w:rFonts w:cs="Calibri"/>
                <w:b/>
                <w:bCs/>
                <w:color w:val="FFFFFF"/>
                <w:szCs w:val="24"/>
                <w:lang w:eastAsia="en-US"/>
              </w:rPr>
            </w:pPr>
            <w:r>
              <w:rPr>
                <w:rFonts w:cs="Calibri"/>
                <w:b/>
                <w:bCs/>
                <w:color w:val="FFFFFF"/>
                <w:szCs w:val="24"/>
                <w:lang w:eastAsia="en-US"/>
              </w:rPr>
              <w:t>Performance YTD 2016/2017</w:t>
            </w:r>
          </w:p>
        </w:tc>
      </w:tr>
      <w:tr w:rsidR="006F1DEB" w:rsidRPr="00697331" w:rsidTr="006A284F">
        <w:trPr>
          <w:trHeight w:val="454"/>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autoSpaceDE w:val="0"/>
              <w:autoSpaceDN w:val="0"/>
              <w:adjustRightInd w:val="0"/>
              <w:rPr>
                <w:rFonts w:cs="Arial"/>
                <w:color w:val="000000"/>
                <w:sz w:val="22"/>
                <w:szCs w:val="22"/>
              </w:rPr>
            </w:pPr>
            <w:r w:rsidRPr="00206F9C">
              <w:rPr>
                <w:rFonts w:cs="Arial"/>
                <w:color w:val="000000"/>
                <w:sz w:val="22"/>
                <w:szCs w:val="22"/>
              </w:rPr>
              <w:t xml:space="preserve">Volume of </w:t>
            </w:r>
            <w:r>
              <w:rPr>
                <w:rFonts w:cs="Arial"/>
                <w:color w:val="000000"/>
                <w:sz w:val="22"/>
                <w:szCs w:val="22"/>
              </w:rPr>
              <w:t xml:space="preserve">BTLS </w:t>
            </w:r>
            <w:r w:rsidRPr="00206F9C">
              <w:rPr>
                <w:rFonts w:cs="Arial"/>
                <w:color w:val="000000"/>
                <w:sz w:val="22"/>
                <w:szCs w:val="22"/>
              </w:rPr>
              <w:t>overpayments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autoSpaceDE w:val="0"/>
              <w:autoSpaceDN w:val="0"/>
              <w:adjustRightInd w:val="0"/>
              <w:jc w:val="center"/>
              <w:rPr>
                <w:rFonts w:cs="Arial"/>
                <w:b/>
                <w:color w:val="000000"/>
                <w:sz w:val="22"/>
                <w:szCs w:val="22"/>
              </w:rPr>
            </w:pPr>
            <w:r w:rsidRPr="00206F9C">
              <w:rPr>
                <w:rFonts w:cs="Arial"/>
                <w:b/>
                <w:color w:val="000000"/>
                <w:sz w:val="22"/>
                <w:szCs w:val="22"/>
              </w:rPr>
              <w:t>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jc w:val="center"/>
              <w:rPr>
                <w:rFonts w:cs="Arial"/>
                <w:color w:val="000000"/>
                <w:sz w:val="22"/>
                <w:szCs w:val="22"/>
              </w:rPr>
            </w:pPr>
            <w:r>
              <w:rPr>
                <w:rFonts w:cs="Arial"/>
                <w:color w:val="000000"/>
                <w:sz w:val="22"/>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jc w:val="center"/>
              <w:rPr>
                <w:rFonts w:cs="Arial"/>
                <w:color w:val="000000"/>
                <w:sz w:val="22"/>
                <w:szCs w:val="22"/>
                <w:lang w:eastAsia="en-US"/>
              </w:rPr>
            </w:pPr>
            <w:r>
              <w:rPr>
                <w:rFonts w:cs="Arial"/>
                <w:color w:val="000000"/>
                <w:sz w:val="22"/>
                <w:szCs w:val="22"/>
                <w:lang w:eastAsia="en-US"/>
              </w:rPr>
              <w:t>141</w:t>
            </w:r>
          </w:p>
        </w:tc>
        <w:tc>
          <w:tcPr>
            <w:tcW w:w="1701" w:type="dxa"/>
            <w:tcBorders>
              <w:top w:val="single" w:sz="4" w:space="0" w:color="auto"/>
              <w:left w:val="single" w:sz="4" w:space="0" w:color="auto"/>
              <w:bottom w:val="single" w:sz="4" w:space="0" w:color="auto"/>
              <w:right w:val="single" w:sz="4" w:space="0" w:color="auto"/>
            </w:tcBorders>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760571" w:rsidRDefault="006F1DEB" w:rsidP="006A284F">
            <w:pPr>
              <w:jc w:val="center"/>
              <w:rPr>
                <w:rFonts w:cs="Arial"/>
                <w:bCs/>
                <w:color w:val="000000"/>
                <w:sz w:val="22"/>
                <w:szCs w:val="22"/>
                <w:lang w:eastAsia="en-US"/>
              </w:rPr>
            </w:pPr>
            <w:r>
              <w:rPr>
                <w:rFonts w:cs="Arial"/>
                <w:bCs/>
                <w:color w:val="000000"/>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11</w:t>
            </w:r>
          </w:p>
        </w:tc>
        <w:tc>
          <w:tcPr>
            <w:tcW w:w="1701" w:type="dxa"/>
            <w:tcBorders>
              <w:top w:val="single" w:sz="4" w:space="0" w:color="auto"/>
              <w:left w:val="single" w:sz="4" w:space="0" w:color="auto"/>
              <w:bottom w:val="single" w:sz="4" w:space="0" w:color="auto"/>
              <w:right w:val="single" w:sz="4" w:space="0" w:color="auto"/>
            </w:tcBorders>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35</w:t>
            </w:r>
          </w:p>
        </w:tc>
      </w:tr>
      <w:tr w:rsidR="006F1DEB" w:rsidRPr="00697331" w:rsidTr="006A284F">
        <w:trPr>
          <w:trHeight w:val="454"/>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autoSpaceDE w:val="0"/>
              <w:autoSpaceDN w:val="0"/>
              <w:adjustRightInd w:val="0"/>
              <w:rPr>
                <w:rFonts w:cs="Arial"/>
                <w:color w:val="000000"/>
                <w:sz w:val="22"/>
                <w:szCs w:val="22"/>
              </w:rPr>
            </w:pPr>
            <w:r w:rsidRPr="00206F9C">
              <w:rPr>
                <w:rFonts w:cs="Arial"/>
                <w:sz w:val="22"/>
                <w:szCs w:val="22"/>
              </w:rPr>
              <w:t>% of DBS forms returned to Recruitment Services from Liverpool DBS with errors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autoSpaceDE w:val="0"/>
              <w:autoSpaceDN w:val="0"/>
              <w:adjustRightInd w:val="0"/>
              <w:jc w:val="center"/>
              <w:rPr>
                <w:rFonts w:cs="Arial"/>
                <w:b/>
                <w:color w:val="000000"/>
                <w:sz w:val="22"/>
                <w:szCs w:val="22"/>
              </w:rPr>
            </w:pPr>
            <w:r w:rsidRPr="00206F9C">
              <w:rPr>
                <w:rFonts w:cs="Arial"/>
                <w:b/>
                <w:color w:val="000000"/>
                <w:sz w:val="22"/>
                <w:szCs w:val="22"/>
              </w:rPr>
              <w:t>Not greater than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jc w:val="center"/>
              <w:rPr>
                <w:rFonts w:cs="Arial"/>
                <w:color w:val="000000"/>
                <w:sz w:val="22"/>
                <w:szCs w:val="22"/>
              </w:rPr>
            </w:pPr>
            <w:r>
              <w:rPr>
                <w:rFonts w:cs="Arial"/>
                <w:color w:val="000000"/>
                <w:sz w:val="22"/>
                <w:szCs w:val="22"/>
              </w:rPr>
              <w:t>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jc w:val="center"/>
              <w:rPr>
                <w:rFonts w:cs="Arial"/>
                <w:color w:val="000000"/>
                <w:sz w:val="22"/>
                <w:szCs w:val="22"/>
                <w:lang w:eastAsia="en-US"/>
              </w:rPr>
            </w:pPr>
            <w:r>
              <w:rPr>
                <w:rFonts w:cs="Arial"/>
                <w:color w:val="000000"/>
                <w:sz w:val="22"/>
                <w:szCs w:val="22"/>
                <w:lang w:eastAsia="en-US"/>
              </w:rPr>
              <w:t>1.5%</w:t>
            </w:r>
          </w:p>
        </w:tc>
        <w:tc>
          <w:tcPr>
            <w:tcW w:w="1701" w:type="dxa"/>
            <w:tcBorders>
              <w:top w:val="single" w:sz="4" w:space="0" w:color="auto"/>
              <w:left w:val="single" w:sz="4" w:space="0" w:color="auto"/>
              <w:bottom w:val="single" w:sz="4" w:space="0" w:color="auto"/>
              <w:right w:val="single" w:sz="4" w:space="0" w:color="auto"/>
            </w:tcBorders>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760571" w:rsidRDefault="006F1DEB" w:rsidP="006A284F">
            <w:pPr>
              <w:jc w:val="center"/>
              <w:rPr>
                <w:rFonts w:cs="Arial"/>
                <w:bCs/>
                <w:color w:val="000000"/>
                <w:sz w:val="22"/>
                <w:szCs w:val="22"/>
                <w:lang w:eastAsia="en-US"/>
              </w:rPr>
            </w:pPr>
            <w:r>
              <w:rPr>
                <w:rFonts w:cs="Arial"/>
                <w:bCs/>
                <w:color w:val="000000"/>
                <w:sz w:val="22"/>
                <w:szCs w:val="22"/>
                <w:lang w:eastAsia="en-US"/>
              </w:rPr>
              <w:t>1.5%</w:t>
            </w:r>
          </w:p>
        </w:tc>
        <w:tc>
          <w:tcPr>
            <w:tcW w:w="1701" w:type="dxa"/>
            <w:tcBorders>
              <w:top w:val="single" w:sz="4" w:space="0" w:color="auto"/>
              <w:left w:val="single" w:sz="4" w:space="0" w:color="auto"/>
              <w:bottom w:val="single" w:sz="4" w:space="0" w:color="auto"/>
              <w:right w:val="single" w:sz="4" w:space="0" w:color="auto"/>
            </w:tcBorders>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5.3%</w:t>
            </w:r>
          </w:p>
        </w:tc>
        <w:tc>
          <w:tcPr>
            <w:tcW w:w="1701" w:type="dxa"/>
            <w:tcBorders>
              <w:top w:val="single" w:sz="4" w:space="0" w:color="auto"/>
              <w:left w:val="single" w:sz="4" w:space="0" w:color="auto"/>
              <w:bottom w:val="single" w:sz="4" w:space="0" w:color="auto"/>
              <w:right w:val="single" w:sz="4" w:space="0" w:color="auto"/>
            </w:tcBorders>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2.8%</w:t>
            </w:r>
          </w:p>
        </w:tc>
      </w:tr>
      <w:tr w:rsidR="006F1DEB" w:rsidRPr="00697331" w:rsidTr="006A284F">
        <w:trPr>
          <w:trHeight w:val="1203"/>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autoSpaceDE w:val="0"/>
              <w:autoSpaceDN w:val="0"/>
              <w:adjustRightInd w:val="0"/>
              <w:rPr>
                <w:rFonts w:cs="Arial"/>
                <w:color w:val="000000"/>
                <w:sz w:val="22"/>
                <w:szCs w:val="22"/>
              </w:rPr>
            </w:pPr>
            <w:r w:rsidRPr="00206F9C">
              <w:rPr>
                <w:rFonts w:cs="Arial"/>
                <w:sz w:val="22"/>
                <w:szCs w:val="22"/>
              </w:rPr>
              <w:t>Employment offer documentation (conditional) issued within 48 hours, following receipt of the necessary approvals to recruit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autoSpaceDE w:val="0"/>
              <w:autoSpaceDN w:val="0"/>
              <w:adjustRightInd w:val="0"/>
              <w:jc w:val="center"/>
              <w:rPr>
                <w:rFonts w:cs="Arial"/>
                <w:b/>
                <w:color w:val="000000"/>
                <w:sz w:val="22"/>
                <w:szCs w:val="22"/>
              </w:rPr>
            </w:pPr>
            <w:r>
              <w:rPr>
                <w:rFonts w:cs="Arial"/>
                <w:b/>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jc w:val="center"/>
              <w:rPr>
                <w:rFonts w:cs="Arial"/>
                <w:color w:val="000000"/>
                <w:sz w:val="22"/>
                <w:szCs w:val="22"/>
              </w:rPr>
            </w:pPr>
            <w:r>
              <w:rPr>
                <w:rFonts w:cs="Arial"/>
                <w:color w:val="000000"/>
                <w:sz w:val="22"/>
                <w:szCs w:val="22"/>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jc w:val="center"/>
              <w:rPr>
                <w:rFonts w:cs="Arial"/>
                <w:color w:val="000000"/>
                <w:sz w:val="22"/>
                <w:szCs w:val="22"/>
                <w:lang w:eastAsia="en-US"/>
              </w:rPr>
            </w:pPr>
            <w:r>
              <w:rPr>
                <w:rFonts w:cs="Arial"/>
                <w:color w:val="000000"/>
                <w:sz w:val="22"/>
                <w:szCs w:val="22"/>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760571" w:rsidRDefault="006F1DEB" w:rsidP="006A284F">
            <w:pPr>
              <w:jc w:val="center"/>
              <w:rPr>
                <w:rFonts w:cs="Arial"/>
                <w:bCs/>
                <w:color w:val="000000"/>
                <w:sz w:val="22"/>
                <w:szCs w:val="22"/>
                <w:lang w:eastAsia="en-US"/>
              </w:rPr>
            </w:pPr>
            <w:r>
              <w:rPr>
                <w:rFonts w:cs="Arial"/>
                <w:bCs/>
                <w:color w:val="000000"/>
                <w:sz w:val="22"/>
                <w:szCs w:val="22"/>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r>
              <w:rPr>
                <w:rFonts w:cs="Arial"/>
                <w:bCs/>
                <w:color w:val="000000"/>
                <w:sz w:val="22"/>
                <w:szCs w:val="22"/>
                <w:lang w:eastAsia="en-US"/>
              </w:rPr>
              <w:t>100%</w:t>
            </w:r>
          </w:p>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r>
              <w:rPr>
                <w:rFonts w:cs="Arial"/>
                <w:bCs/>
                <w:color w:val="000000"/>
                <w:sz w:val="22"/>
                <w:szCs w:val="22"/>
                <w:lang w:eastAsia="en-US"/>
              </w:rPr>
              <w:t>100%</w:t>
            </w:r>
          </w:p>
        </w:tc>
      </w:tr>
      <w:tr w:rsidR="006F1DEB" w:rsidRPr="00697331" w:rsidTr="006A284F">
        <w:trPr>
          <w:trHeight w:val="1134"/>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autoSpaceDE w:val="0"/>
              <w:autoSpaceDN w:val="0"/>
              <w:adjustRightInd w:val="0"/>
              <w:rPr>
                <w:rFonts w:cs="Arial"/>
                <w:color w:val="000000"/>
                <w:sz w:val="22"/>
                <w:szCs w:val="22"/>
              </w:rPr>
            </w:pPr>
            <w:r w:rsidRPr="00206F9C">
              <w:rPr>
                <w:rFonts w:cs="Arial"/>
                <w:color w:val="000000"/>
                <w:sz w:val="22"/>
                <w:szCs w:val="22"/>
              </w:rPr>
              <w:t>% of DBS forms returned to Managers (Directorates) with errors/missing information within 48 hours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autoSpaceDE w:val="0"/>
              <w:autoSpaceDN w:val="0"/>
              <w:adjustRightInd w:val="0"/>
              <w:jc w:val="center"/>
              <w:rPr>
                <w:rFonts w:cs="Arial"/>
                <w:b/>
                <w:color w:val="000000"/>
                <w:sz w:val="22"/>
                <w:szCs w:val="22"/>
              </w:rPr>
            </w:pPr>
            <w:r>
              <w:rPr>
                <w:rFonts w:cs="Arial"/>
                <w:b/>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jc w:val="center"/>
              <w:rPr>
                <w:rFonts w:cs="Arial"/>
                <w:color w:val="000000"/>
                <w:sz w:val="22"/>
                <w:szCs w:val="22"/>
              </w:rPr>
            </w:pPr>
            <w:r>
              <w:rPr>
                <w:rFonts w:cs="Arial"/>
                <w:color w:val="000000"/>
                <w:sz w:val="22"/>
                <w:szCs w:val="22"/>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jc w:val="center"/>
              <w:rPr>
                <w:rFonts w:cs="Arial"/>
                <w:color w:val="000000"/>
                <w:sz w:val="22"/>
                <w:szCs w:val="22"/>
                <w:lang w:eastAsia="en-US"/>
              </w:rPr>
            </w:pPr>
            <w:r>
              <w:rPr>
                <w:rFonts w:cs="Arial"/>
                <w:color w:val="000000"/>
                <w:sz w:val="22"/>
                <w:szCs w:val="22"/>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760571" w:rsidRDefault="006F1DEB" w:rsidP="006A284F">
            <w:pPr>
              <w:jc w:val="center"/>
              <w:rPr>
                <w:rFonts w:cs="Arial"/>
                <w:bCs/>
                <w:color w:val="000000"/>
                <w:sz w:val="22"/>
                <w:szCs w:val="22"/>
                <w:lang w:eastAsia="en-US"/>
              </w:rPr>
            </w:pPr>
            <w:r>
              <w:rPr>
                <w:rFonts w:cs="Arial"/>
                <w:bCs/>
                <w:color w:val="000000"/>
                <w:sz w:val="22"/>
                <w:szCs w:val="22"/>
                <w:lang w:eastAsia="en-US"/>
              </w:rPr>
              <w:t>50%</w:t>
            </w:r>
          </w:p>
        </w:tc>
        <w:tc>
          <w:tcPr>
            <w:tcW w:w="1701" w:type="dxa"/>
            <w:tcBorders>
              <w:top w:val="single" w:sz="4" w:space="0" w:color="auto"/>
              <w:left w:val="single" w:sz="4" w:space="0" w:color="auto"/>
              <w:bottom w:val="single" w:sz="4" w:space="0" w:color="auto"/>
              <w:right w:val="single" w:sz="4" w:space="0" w:color="auto"/>
            </w:tcBorders>
          </w:tcPr>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r>
              <w:rPr>
                <w:rFonts w:cs="Arial"/>
                <w:bCs/>
                <w:color w:val="000000"/>
                <w:sz w:val="22"/>
                <w:szCs w:val="22"/>
                <w:lang w:eastAsia="en-US"/>
              </w:rPr>
              <w:t>87.5%</w:t>
            </w:r>
          </w:p>
        </w:tc>
        <w:tc>
          <w:tcPr>
            <w:tcW w:w="1701" w:type="dxa"/>
            <w:tcBorders>
              <w:top w:val="single" w:sz="4" w:space="0" w:color="auto"/>
              <w:left w:val="single" w:sz="4" w:space="0" w:color="auto"/>
              <w:bottom w:val="single" w:sz="4" w:space="0" w:color="auto"/>
              <w:right w:val="single" w:sz="4" w:space="0" w:color="auto"/>
            </w:tcBorders>
          </w:tcPr>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r>
              <w:rPr>
                <w:rFonts w:cs="Arial"/>
                <w:bCs/>
                <w:color w:val="000000"/>
                <w:sz w:val="22"/>
                <w:szCs w:val="22"/>
                <w:lang w:eastAsia="en-US"/>
              </w:rPr>
              <w:t>61%</w:t>
            </w:r>
          </w:p>
          <w:p w:rsidR="006F1DEB" w:rsidRDefault="006F1DEB" w:rsidP="006A284F">
            <w:pPr>
              <w:jc w:val="center"/>
              <w:rPr>
                <w:rFonts w:cs="Arial"/>
                <w:bCs/>
                <w:color w:val="000000"/>
                <w:sz w:val="22"/>
                <w:szCs w:val="22"/>
                <w:lang w:eastAsia="en-US"/>
              </w:rPr>
            </w:pPr>
          </w:p>
        </w:tc>
      </w:tr>
      <w:tr w:rsidR="006F1DEB" w:rsidRPr="00697331" w:rsidTr="006A284F">
        <w:trPr>
          <w:trHeight w:val="722"/>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autoSpaceDE w:val="0"/>
              <w:autoSpaceDN w:val="0"/>
              <w:adjustRightInd w:val="0"/>
              <w:rPr>
                <w:rFonts w:cs="Arial"/>
                <w:color w:val="000000"/>
                <w:sz w:val="22"/>
                <w:szCs w:val="22"/>
              </w:rPr>
            </w:pPr>
            <w:r w:rsidRPr="00206F9C">
              <w:rPr>
                <w:rFonts w:cs="Arial"/>
                <w:sz w:val="22"/>
                <w:szCs w:val="22"/>
              </w:rPr>
              <w:t>Change Letters - issued within 10 working days from system change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autoSpaceDE w:val="0"/>
              <w:autoSpaceDN w:val="0"/>
              <w:adjustRightInd w:val="0"/>
              <w:jc w:val="center"/>
              <w:rPr>
                <w:rFonts w:cs="Arial"/>
                <w:b/>
                <w:color w:val="000000"/>
                <w:sz w:val="22"/>
                <w:szCs w:val="22"/>
              </w:rPr>
            </w:pPr>
            <w:r>
              <w:rPr>
                <w:rFonts w:cs="Arial"/>
                <w:b/>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jc w:val="center"/>
              <w:rPr>
                <w:rFonts w:cs="Arial"/>
                <w:color w:val="000000"/>
                <w:sz w:val="22"/>
                <w:szCs w:val="22"/>
              </w:rPr>
            </w:pPr>
            <w:r>
              <w:rPr>
                <w:rFonts w:cs="Arial"/>
                <w:color w:val="000000"/>
                <w:sz w:val="22"/>
                <w:szCs w:val="22"/>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jc w:val="center"/>
              <w:rPr>
                <w:rFonts w:cs="Arial"/>
                <w:color w:val="000000"/>
                <w:sz w:val="22"/>
                <w:szCs w:val="22"/>
                <w:lang w:eastAsia="en-US"/>
              </w:rPr>
            </w:pPr>
            <w:r>
              <w:rPr>
                <w:rFonts w:cs="Arial"/>
                <w:color w:val="000000"/>
                <w:sz w:val="22"/>
                <w:szCs w:val="22"/>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760571" w:rsidRDefault="006F1DEB" w:rsidP="006A284F">
            <w:pPr>
              <w:jc w:val="center"/>
              <w:rPr>
                <w:rFonts w:cs="Arial"/>
                <w:bCs/>
                <w:color w:val="000000"/>
                <w:sz w:val="22"/>
                <w:szCs w:val="22"/>
                <w:lang w:eastAsia="en-US"/>
              </w:rPr>
            </w:pPr>
            <w:r>
              <w:rPr>
                <w:rFonts w:cs="Arial"/>
                <w:bCs/>
                <w:color w:val="000000"/>
                <w:sz w:val="22"/>
                <w:szCs w:val="22"/>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r>
              <w:rPr>
                <w:rFonts w:cs="Arial"/>
                <w:bCs/>
                <w:color w:val="000000"/>
                <w:sz w:val="22"/>
                <w:szCs w:val="22"/>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6F1DEB" w:rsidRDefault="006F1DEB" w:rsidP="006A284F">
            <w:pPr>
              <w:jc w:val="center"/>
              <w:rPr>
                <w:rFonts w:cs="Arial"/>
                <w:bCs/>
                <w:color w:val="000000"/>
                <w:sz w:val="22"/>
                <w:szCs w:val="22"/>
                <w:lang w:eastAsia="en-US"/>
              </w:rPr>
            </w:pPr>
          </w:p>
          <w:p w:rsidR="006F1DEB" w:rsidRDefault="006F1DEB" w:rsidP="006A284F">
            <w:pPr>
              <w:jc w:val="center"/>
              <w:rPr>
                <w:rFonts w:cs="Arial"/>
                <w:bCs/>
                <w:color w:val="000000"/>
                <w:sz w:val="22"/>
                <w:szCs w:val="22"/>
                <w:lang w:eastAsia="en-US"/>
              </w:rPr>
            </w:pPr>
            <w:r>
              <w:rPr>
                <w:rFonts w:cs="Arial"/>
                <w:bCs/>
                <w:color w:val="000000"/>
                <w:sz w:val="22"/>
                <w:szCs w:val="22"/>
                <w:lang w:eastAsia="en-US"/>
              </w:rPr>
              <w:t>100%</w:t>
            </w:r>
          </w:p>
        </w:tc>
      </w:tr>
      <w:tr w:rsidR="006F1DEB" w:rsidRPr="00697331" w:rsidTr="006A284F">
        <w:trPr>
          <w:trHeight w:val="1203"/>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autoSpaceDE w:val="0"/>
              <w:autoSpaceDN w:val="0"/>
              <w:adjustRightInd w:val="0"/>
              <w:rPr>
                <w:rFonts w:cs="Arial"/>
                <w:color w:val="000000"/>
                <w:sz w:val="22"/>
                <w:szCs w:val="22"/>
              </w:rPr>
            </w:pPr>
            <w:r w:rsidRPr="00206F9C">
              <w:rPr>
                <w:rFonts w:cs="Arial"/>
                <w:sz w:val="22"/>
                <w:szCs w:val="22"/>
              </w:rPr>
              <w:t>% of nationally and locally agreed pay awards implemented no later than the month following the month in which the award was authorised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autoSpaceDE w:val="0"/>
              <w:autoSpaceDN w:val="0"/>
              <w:adjustRightInd w:val="0"/>
              <w:jc w:val="center"/>
              <w:rPr>
                <w:rFonts w:cs="Arial"/>
                <w:b/>
                <w:color w:val="000000"/>
                <w:sz w:val="22"/>
                <w:szCs w:val="22"/>
              </w:rPr>
            </w:pPr>
            <w:r>
              <w:rPr>
                <w:rFonts w:cs="Arial"/>
                <w:b/>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jc w:val="center"/>
              <w:rPr>
                <w:rFonts w:cs="Arial"/>
                <w:color w:val="000000"/>
                <w:sz w:val="22"/>
                <w:szCs w:val="22"/>
              </w:rPr>
            </w:pPr>
            <w:r>
              <w:rPr>
                <w:rFonts w:cs="Arial"/>
                <w:color w:val="000000"/>
                <w:sz w:val="22"/>
                <w:szCs w:val="22"/>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206F9C" w:rsidRDefault="006F1DEB" w:rsidP="006A284F">
            <w:pPr>
              <w:jc w:val="center"/>
              <w:rPr>
                <w:rFonts w:cs="Arial"/>
                <w:color w:val="000000"/>
                <w:sz w:val="22"/>
                <w:szCs w:val="22"/>
                <w:lang w:eastAsia="en-US"/>
              </w:rPr>
            </w:pPr>
            <w:r>
              <w:rPr>
                <w:rFonts w:cs="Arial"/>
                <w:color w:val="000000"/>
                <w:sz w:val="22"/>
                <w:szCs w:val="22"/>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DEB" w:rsidRPr="00760571" w:rsidRDefault="006F1DEB" w:rsidP="006A284F">
            <w:pPr>
              <w:jc w:val="center"/>
              <w:rPr>
                <w:rFonts w:cs="Arial"/>
                <w:bCs/>
                <w:color w:val="000000"/>
                <w:sz w:val="22"/>
                <w:szCs w:val="22"/>
                <w:lang w:eastAsia="en-US"/>
              </w:rPr>
            </w:pPr>
            <w:r>
              <w:rPr>
                <w:rFonts w:cs="Arial"/>
                <w:bCs/>
                <w:color w:val="000000"/>
                <w:sz w:val="22"/>
                <w:szCs w:val="22"/>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F1DEB" w:rsidRDefault="006F1DEB" w:rsidP="006A284F">
            <w:pPr>
              <w:jc w:val="center"/>
              <w:rPr>
                <w:rFonts w:cs="Arial"/>
                <w:bCs/>
                <w:color w:val="000000"/>
                <w:sz w:val="22"/>
                <w:szCs w:val="22"/>
                <w:lang w:eastAsia="en-US"/>
              </w:rPr>
            </w:pPr>
            <w:r>
              <w:rPr>
                <w:rFonts w:cs="Arial"/>
                <w:bCs/>
                <w:color w:val="000000"/>
                <w:sz w:val="22"/>
                <w:szCs w:val="22"/>
                <w:lang w:eastAsia="en-US"/>
              </w:rPr>
              <w:t>100%</w:t>
            </w:r>
          </w:p>
        </w:tc>
      </w:tr>
    </w:tbl>
    <w:p w:rsidR="006F1DEB" w:rsidRDefault="006F1DEB" w:rsidP="006F1DEB">
      <w:pPr>
        <w:tabs>
          <w:tab w:val="left" w:pos="7770"/>
        </w:tabs>
        <w:rPr>
          <w:b/>
          <w:szCs w:val="24"/>
        </w:rPr>
      </w:pPr>
      <w:r>
        <w:rPr>
          <w:b/>
          <w:szCs w:val="24"/>
        </w:rPr>
        <w:tab/>
      </w:r>
    </w:p>
    <w:p w:rsidR="006F1DEB" w:rsidRPr="00D53DBA" w:rsidRDefault="006F1DEB" w:rsidP="006F1DEB">
      <w:pPr>
        <w:rPr>
          <w:rFonts w:ascii="Calibri" w:hAnsi="Calibri"/>
          <w:szCs w:val="24"/>
          <w:lang w:eastAsia="en-US"/>
        </w:rPr>
      </w:pPr>
      <w:r w:rsidRPr="00D53DBA">
        <w:rPr>
          <w:rFonts w:ascii="Calibri" w:hAnsi="Calibri"/>
          <w:szCs w:val="24"/>
          <w:lang w:eastAsia="en-US"/>
        </w:rPr>
        <w:t>* Adjusted figure for May 2016</w:t>
      </w:r>
    </w:p>
    <w:p w:rsidR="00FB49A0" w:rsidRPr="00BD7546" w:rsidRDefault="006F1DEB" w:rsidP="00FB49A0">
      <w:pPr>
        <w:rPr>
          <w:lang w:eastAsia="en-US"/>
        </w:rPr>
      </w:pPr>
      <w:r>
        <w:rPr>
          <w:rFonts w:ascii="Calibri" w:hAnsi="Calibri"/>
          <w:szCs w:val="24"/>
        </w:rPr>
        <w:t>P</w:t>
      </w:r>
      <w:r w:rsidRPr="00D53DBA">
        <w:rPr>
          <w:rFonts w:ascii="Calibri" w:hAnsi="Calibri"/>
          <w:szCs w:val="24"/>
        </w:rPr>
        <w:t xml:space="preserve">erformance </w:t>
      </w:r>
      <w:r>
        <w:rPr>
          <w:rFonts w:ascii="Calibri" w:hAnsi="Calibri"/>
          <w:szCs w:val="24"/>
        </w:rPr>
        <w:t xml:space="preserve">in year </w:t>
      </w:r>
      <w:r w:rsidRPr="00D53DBA">
        <w:rPr>
          <w:rFonts w:ascii="Calibri" w:hAnsi="Calibri"/>
          <w:szCs w:val="24"/>
        </w:rPr>
        <w:t xml:space="preserve">on this internal non-contractual target has been affected due to a change in legislation that requires all school governors to be </w:t>
      </w:r>
      <w:r>
        <w:rPr>
          <w:rFonts w:ascii="Calibri" w:hAnsi="Calibri"/>
          <w:szCs w:val="24"/>
        </w:rPr>
        <w:t xml:space="preserve">DBS </w:t>
      </w:r>
      <w:r w:rsidRPr="00D53DBA">
        <w:rPr>
          <w:rFonts w:ascii="Calibri" w:hAnsi="Calibri"/>
          <w:szCs w:val="24"/>
        </w:rPr>
        <w:t>checked leading to a spike in demand</w:t>
      </w:r>
      <w:r>
        <w:rPr>
          <w:rFonts w:ascii="Calibri" w:hAnsi="Calibri"/>
          <w:szCs w:val="24"/>
        </w:rPr>
        <w:t>.</w:t>
      </w:r>
      <w:bookmarkStart w:id="7" w:name="_GoBack"/>
      <w:bookmarkEnd w:id="0"/>
      <w:bookmarkEnd w:id="7"/>
    </w:p>
    <w:sectPr w:rsidR="00FB49A0" w:rsidRPr="00BD7546" w:rsidSect="00896D52">
      <w:pgSz w:w="16840" w:h="11907" w:orient="landscape" w:code="9"/>
      <w:pgMar w:top="567" w:right="1134" w:bottom="0" w:left="1440" w:header="720" w:footer="3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D9" w:rsidRDefault="00AC58D9">
      <w:r>
        <w:separator/>
      </w:r>
    </w:p>
  </w:endnote>
  <w:endnote w:type="continuationSeparator" w:id="0">
    <w:p w:rsidR="00AC58D9" w:rsidRDefault="00AC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13B0B">
      <w:tc>
        <w:tcPr>
          <w:tcW w:w="9243" w:type="dxa"/>
          <w:tcBorders>
            <w:top w:val="nil"/>
            <w:left w:val="nil"/>
            <w:bottom w:val="nil"/>
            <w:right w:val="nil"/>
          </w:tcBorders>
        </w:tcPr>
        <w:p w:rsidR="00A13B0B" w:rsidRDefault="00A13B0B">
          <w:pPr>
            <w:pStyle w:val="Footer"/>
            <w:tabs>
              <w:tab w:val="clear" w:pos="4153"/>
            </w:tabs>
            <w:ind w:right="-45"/>
            <w:jc w:val="right"/>
          </w:pPr>
        </w:p>
      </w:tc>
    </w:tr>
  </w:tbl>
  <w:p w:rsidR="00A13B0B" w:rsidRDefault="00A13B0B">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A13B0B">
      <w:tc>
        <w:tcPr>
          <w:tcW w:w="9243" w:type="dxa"/>
          <w:tcBorders>
            <w:top w:val="nil"/>
            <w:left w:val="nil"/>
            <w:bottom w:val="nil"/>
            <w:right w:val="nil"/>
          </w:tcBorders>
        </w:tcPr>
        <w:p w:rsidR="00A13B0B" w:rsidRDefault="00A13B0B" w:rsidP="00912981">
          <w:pPr>
            <w:pStyle w:val="Footer"/>
            <w:jc w:val="right"/>
          </w:pPr>
        </w:p>
      </w:tc>
    </w:tr>
  </w:tbl>
  <w:p w:rsidR="00A13B0B" w:rsidRDefault="00A13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D9" w:rsidRDefault="00AC58D9">
      <w:r>
        <w:separator/>
      </w:r>
    </w:p>
  </w:footnote>
  <w:footnote w:type="continuationSeparator" w:id="0">
    <w:p w:rsidR="00AC58D9" w:rsidRDefault="00AC5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8B6"/>
    <w:multiLevelType w:val="hybridMultilevel"/>
    <w:tmpl w:val="0284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411C"/>
    <w:multiLevelType w:val="hybridMultilevel"/>
    <w:tmpl w:val="3AA08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86DC4"/>
    <w:multiLevelType w:val="hybridMultilevel"/>
    <w:tmpl w:val="AEF6A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386464"/>
    <w:multiLevelType w:val="hybridMultilevel"/>
    <w:tmpl w:val="551447B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C579D"/>
    <w:multiLevelType w:val="hybridMultilevel"/>
    <w:tmpl w:val="E848C75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51577CA"/>
    <w:multiLevelType w:val="hybridMultilevel"/>
    <w:tmpl w:val="8F0A085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131CE"/>
    <w:multiLevelType w:val="hybridMultilevel"/>
    <w:tmpl w:val="EBD4BA7C"/>
    <w:lvl w:ilvl="0" w:tplc="08090001">
      <w:start w:val="1"/>
      <w:numFmt w:val="bullet"/>
      <w:lvlText w:val=""/>
      <w:lvlJc w:val="left"/>
      <w:pPr>
        <w:ind w:left="1080" w:hanging="360"/>
      </w:pPr>
      <w:rPr>
        <w:rFonts w:ascii="Symbol" w:hAnsi="Symbol" w:hint="default"/>
      </w:rPr>
    </w:lvl>
    <w:lvl w:ilvl="1" w:tplc="C0F634E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DB2010"/>
    <w:multiLevelType w:val="hybridMultilevel"/>
    <w:tmpl w:val="4B6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10194"/>
    <w:multiLevelType w:val="hybridMultilevel"/>
    <w:tmpl w:val="6F9C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C31D6"/>
    <w:multiLevelType w:val="hybridMultilevel"/>
    <w:tmpl w:val="2F7A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A034D"/>
    <w:multiLevelType w:val="hybridMultilevel"/>
    <w:tmpl w:val="16A868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4C0DA8"/>
    <w:multiLevelType w:val="hybridMultilevel"/>
    <w:tmpl w:val="3AEE14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53706"/>
    <w:multiLevelType w:val="hybridMultilevel"/>
    <w:tmpl w:val="B62E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12390"/>
    <w:multiLevelType w:val="hybridMultilevel"/>
    <w:tmpl w:val="0BA6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D0FDE"/>
    <w:multiLevelType w:val="hybridMultilevel"/>
    <w:tmpl w:val="CEC63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3F2BDA"/>
    <w:multiLevelType w:val="multilevel"/>
    <w:tmpl w:val="43F8E6CE"/>
    <w:name w:val="CMS_2"/>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16" w15:restartNumberingAfterBreak="0">
    <w:nsid w:val="43402EF5"/>
    <w:multiLevelType w:val="hybridMultilevel"/>
    <w:tmpl w:val="FABEF75E"/>
    <w:lvl w:ilvl="0" w:tplc="8524400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F4359"/>
    <w:multiLevelType w:val="hybridMultilevel"/>
    <w:tmpl w:val="4A400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237422"/>
    <w:multiLevelType w:val="hybridMultilevel"/>
    <w:tmpl w:val="01F0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B2D35"/>
    <w:multiLevelType w:val="hybridMultilevel"/>
    <w:tmpl w:val="2924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D3D99"/>
    <w:multiLevelType w:val="hybridMultilevel"/>
    <w:tmpl w:val="B7F6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E2797"/>
    <w:multiLevelType w:val="hybridMultilevel"/>
    <w:tmpl w:val="E232336A"/>
    <w:lvl w:ilvl="0" w:tplc="96D28E9E">
      <w:numFmt w:val="bullet"/>
      <w:lvlText w:val=""/>
      <w:lvlJc w:val="left"/>
      <w:pPr>
        <w:ind w:left="1636" w:hanging="360"/>
      </w:pPr>
      <w:rPr>
        <w:rFonts w:ascii="Symbol" w:eastAsia="Times New Roman" w:hAnsi="Symbol" w:cs="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 w15:restartNumberingAfterBreak="0">
    <w:nsid w:val="7C260DDE"/>
    <w:multiLevelType w:val="hybridMultilevel"/>
    <w:tmpl w:val="E5E6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44744"/>
    <w:multiLevelType w:val="hybridMultilevel"/>
    <w:tmpl w:val="3AC87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3"/>
  </w:num>
  <w:num w:numId="5">
    <w:abstractNumId w:val="21"/>
  </w:num>
  <w:num w:numId="6">
    <w:abstractNumId w:val="14"/>
  </w:num>
  <w:num w:numId="7">
    <w:abstractNumId w:val="2"/>
  </w:num>
  <w:num w:numId="8">
    <w:abstractNumId w:val="6"/>
  </w:num>
  <w:num w:numId="9">
    <w:abstractNumId w:val="23"/>
  </w:num>
  <w:num w:numId="10">
    <w:abstractNumId w:val="1"/>
  </w:num>
  <w:num w:numId="11">
    <w:abstractNumId w:val="13"/>
  </w:num>
  <w:num w:numId="12">
    <w:abstractNumId w:val="12"/>
  </w:num>
  <w:num w:numId="13">
    <w:abstractNumId w:val="17"/>
  </w:num>
  <w:num w:numId="14">
    <w:abstractNumId w:val="9"/>
  </w:num>
  <w:num w:numId="15">
    <w:abstractNumId w:val="22"/>
  </w:num>
  <w:num w:numId="16">
    <w:abstractNumId w:val="18"/>
  </w:num>
  <w:num w:numId="17">
    <w:abstractNumId w:val="20"/>
  </w:num>
  <w:num w:numId="18">
    <w:abstractNumId w:val="7"/>
  </w:num>
  <w:num w:numId="19">
    <w:abstractNumId w:val="19"/>
  </w:num>
  <w:num w:numId="20">
    <w:abstractNumId w:val="11"/>
  </w:num>
  <w:num w:numId="21">
    <w:abstractNumId w:val="4"/>
  </w:num>
  <w:num w:numId="22">
    <w:abstractNumId w:val="16"/>
  </w:num>
  <w:num w:numId="23">
    <w:abstractNumId w:val="0"/>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009A4"/>
    <w:rsid w:val="00003341"/>
    <w:rsid w:val="00013E93"/>
    <w:rsid w:val="0002136D"/>
    <w:rsid w:val="00030BCE"/>
    <w:rsid w:val="00034C65"/>
    <w:rsid w:val="000378D9"/>
    <w:rsid w:val="0004477B"/>
    <w:rsid w:val="00044D0D"/>
    <w:rsid w:val="000457E2"/>
    <w:rsid w:val="00045829"/>
    <w:rsid w:val="00063F26"/>
    <w:rsid w:val="000728FB"/>
    <w:rsid w:val="00077A51"/>
    <w:rsid w:val="00083A49"/>
    <w:rsid w:val="00085395"/>
    <w:rsid w:val="00090387"/>
    <w:rsid w:val="00092856"/>
    <w:rsid w:val="000A0C8E"/>
    <w:rsid w:val="000A1E7E"/>
    <w:rsid w:val="000A4668"/>
    <w:rsid w:val="000A68DA"/>
    <w:rsid w:val="000A6EA4"/>
    <w:rsid w:val="000C3600"/>
    <w:rsid w:val="000C637D"/>
    <w:rsid w:val="000D3487"/>
    <w:rsid w:val="000D4DD7"/>
    <w:rsid w:val="000D5406"/>
    <w:rsid w:val="000D5947"/>
    <w:rsid w:val="000E2100"/>
    <w:rsid w:val="000F093F"/>
    <w:rsid w:val="000F3324"/>
    <w:rsid w:val="00100F3A"/>
    <w:rsid w:val="00104809"/>
    <w:rsid w:val="00120A6D"/>
    <w:rsid w:val="00123C2E"/>
    <w:rsid w:val="00135004"/>
    <w:rsid w:val="00141C87"/>
    <w:rsid w:val="001437B1"/>
    <w:rsid w:val="00146AB2"/>
    <w:rsid w:val="00147A07"/>
    <w:rsid w:val="00153C61"/>
    <w:rsid w:val="00155FE7"/>
    <w:rsid w:val="0016546D"/>
    <w:rsid w:val="001661C7"/>
    <w:rsid w:val="00170276"/>
    <w:rsid w:val="001774AF"/>
    <w:rsid w:val="0018153D"/>
    <w:rsid w:val="0019635A"/>
    <w:rsid w:val="001A4D96"/>
    <w:rsid w:val="001A706F"/>
    <w:rsid w:val="001A727E"/>
    <w:rsid w:val="001B02AA"/>
    <w:rsid w:val="001B65CE"/>
    <w:rsid w:val="001C02A8"/>
    <w:rsid w:val="001E2111"/>
    <w:rsid w:val="001E6AE5"/>
    <w:rsid w:val="001F07D1"/>
    <w:rsid w:val="001F16F8"/>
    <w:rsid w:val="001F3D4C"/>
    <w:rsid w:val="001F5830"/>
    <w:rsid w:val="001F7187"/>
    <w:rsid w:val="00200788"/>
    <w:rsid w:val="00200F4D"/>
    <w:rsid w:val="0020562D"/>
    <w:rsid w:val="00206F9C"/>
    <w:rsid w:val="00214DDD"/>
    <w:rsid w:val="00215D65"/>
    <w:rsid w:val="002204BA"/>
    <w:rsid w:val="0022477C"/>
    <w:rsid w:val="002258FE"/>
    <w:rsid w:val="00232971"/>
    <w:rsid w:val="0023564B"/>
    <w:rsid w:val="00244ACA"/>
    <w:rsid w:val="00245436"/>
    <w:rsid w:val="00247FED"/>
    <w:rsid w:val="00256CD2"/>
    <w:rsid w:val="00261D98"/>
    <w:rsid w:val="00262797"/>
    <w:rsid w:val="00270365"/>
    <w:rsid w:val="002762CB"/>
    <w:rsid w:val="002764B5"/>
    <w:rsid w:val="0028184D"/>
    <w:rsid w:val="00282E08"/>
    <w:rsid w:val="00292914"/>
    <w:rsid w:val="00295E2A"/>
    <w:rsid w:val="002A5F50"/>
    <w:rsid w:val="002B2C40"/>
    <w:rsid w:val="002B540F"/>
    <w:rsid w:val="002C2F2A"/>
    <w:rsid w:val="002C6CDF"/>
    <w:rsid w:val="002C7362"/>
    <w:rsid w:val="002D1D45"/>
    <w:rsid w:val="002D4B75"/>
    <w:rsid w:val="002D4FA8"/>
    <w:rsid w:val="002E26C3"/>
    <w:rsid w:val="002E27FA"/>
    <w:rsid w:val="002E6EA7"/>
    <w:rsid w:val="002E733D"/>
    <w:rsid w:val="002F1C7C"/>
    <w:rsid w:val="002F6352"/>
    <w:rsid w:val="00301B07"/>
    <w:rsid w:val="00306652"/>
    <w:rsid w:val="00310E20"/>
    <w:rsid w:val="0032344D"/>
    <w:rsid w:val="00330AF9"/>
    <w:rsid w:val="003333FB"/>
    <w:rsid w:val="00354202"/>
    <w:rsid w:val="00354B2E"/>
    <w:rsid w:val="00367E4F"/>
    <w:rsid w:val="00370683"/>
    <w:rsid w:val="00387667"/>
    <w:rsid w:val="003953D4"/>
    <w:rsid w:val="003A4F1E"/>
    <w:rsid w:val="003A64B7"/>
    <w:rsid w:val="003A6C5B"/>
    <w:rsid w:val="003B2BC6"/>
    <w:rsid w:val="003B3CFD"/>
    <w:rsid w:val="003B5D65"/>
    <w:rsid w:val="003B7099"/>
    <w:rsid w:val="003D031D"/>
    <w:rsid w:val="003E03F1"/>
    <w:rsid w:val="003E58E6"/>
    <w:rsid w:val="003E696B"/>
    <w:rsid w:val="00401ADE"/>
    <w:rsid w:val="00413DE7"/>
    <w:rsid w:val="004438C6"/>
    <w:rsid w:val="00452C73"/>
    <w:rsid w:val="00454171"/>
    <w:rsid w:val="00455587"/>
    <w:rsid w:val="00457EA1"/>
    <w:rsid w:val="00461838"/>
    <w:rsid w:val="0047181D"/>
    <w:rsid w:val="00472DA2"/>
    <w:rsid w:val="004A0237"/>
    <w:rsid w:val="004A0B43"/>
    <w:rsid w:val="004A3D8D"/>
    <w:rsid w:val="004A4012"/>
    <w:rsid w:val="004A4F2F"/>
    <w:rsid w:val="004B0A2B"/>
    <w:rsid w:val="004C3237"/>
    <w:rsid w:val="004D6649"/>
    <w:rsid w:val="004D773E"/>
    <w:rsid w:val="004E666B"/>
    <w:rsid w:val="004E7266"/>
    <w:rsid w:val="004E7DEF"/>
    <w:rsid w:val="004F51BA"/>
    <w:rsid w:val="00500CD4"/>
    <w:rsid w:val="00512D4E"/>
    <w:rsid w:val="00515537"/>
    <w:rsid w:val="0051655C"/>
    <w:rsid w:val="0053704B"/>
    <w:rsid w:val="00540BE8"/>
    <w:rsid w:val="00541BA3"/>
    <w:rsid w:val="00542859"/>
    <w:rsid w:val="00544E0D"/>
    <w:rsid w:val="00546628"/>
    <w:rsid w:val="005524FF"/>
    <w:rsid w:val="00553F88"/>
    <w:rsid w:val="00556871"/>
    <w:rsid w:val="00557D2D"/>
    <w:rsid w:val="005616D2"/>
    <w:rsid w:val="0056389F"/>
    <w:rsid w:val="00565C25"/>
    <w:rsid w:val="00570FB0"/>
    <w:rsid w:val="0057463D"/>
    <w:rsid w:val="005749D4"/>
    <w:rsid w:val="0057583D"/>
    <w:rsid w:val="00592326"/>
    <w:rsid w:val="005942F8"/>
    <w:rsid w:val="00595C2A"/>
    <w:rsid w:val="005A33FA"/>
    <w:rsid w:val="005A64C6"/>
    <w:rsid w:val="005B13E8"/>
    <w:rsid w:val="005D21F2"/>
    <w:rsid w:val="005D796C"/>
    <w:rsid w:val="005D7CE3"/>
    <w:rsid w:val="005E0D20"/>
    <w:rsid w:val="005E51E7"/>
    <w:rsid w:val="005E7568"/>
    <w:rsid w:val="005F2F0B"/>
    <w:rsid w:val="005F5650"/>
    <w:rsid w:val="005F5BFA"/>
    <w:rsid w:val="0060140F"/>
    <w:rsid w:val="00617619"/>
    <w:rsid w:val="006229BD"/>
    <w:rsid w:val="00625082"/>
    <w:rsid w:val="00631119"/>
    <w:rsid w:val="00650329"/>
    <w:rsid w:val="006602AE"/>
    <w:rsid w:val="00673B84"/>
    <w:rsid w:val="00675876"/>
    <w:rsid w:val="006774BC"/>
    <w:rsid w:val="006837F7"/>
    <w:rsid w:val="006A20FB"/>
    <w:rsid w:val="006A284F"/>
    <w:rsid w:val="006A33B8"/>
    <w:rsid w:val="006B004F"/>
    <w:rsid w:val="006C0566"/>
    <w:rsid w:val="006D39B3"/>
    <w:rsid w:val="006E38D4"/>
    <w:rsid w:val="006F1DEB"/>
    <w:rsid w:val="00707D99"/>
    <w:rsid w:val="00714EAA"/>
    <w:rsid w:val="0073547C"/>
    <w:rsid w:val="00740CC9"/>
    <w:rsid w:val="00741E95"/>
    <w:rsid w:val="0074401F"/>
    <w:rsid w:val="00747699"/>
    <w:rsid w:val="00756A5E"/>
    <w:rsid w:val="007602AC"/>
    <w:rsid w:val="00760571"/>
    <w:rsid w:val="00761985"/>
    <w:rsid w:val="00765F49"/>
    <w:rsid w:val="007708A6"/>
    <w:rsid w:val="00772DDE"/>
    <w:rsid w:val="007732B9"/>
    <w:rsid w:val="007750FD"/>
    <w:rsid w:val="0078434C"/>
    <w:rsid w:val="007845C3"/>
    <w:rsid w:val="00787A5A"/>
    <w:rsid w:val="00792349"/>
    <w:rsid w:val="007952B0"/>
    <w:rsid w:val="00795369"/>
    <w:rsid w:val="00796DDE"/>
    <w:rsid w:val="007C5C55"/>
    <w:rsid w:val="007C66A2"/>
    <w:rsid w:val="007D49F1"/>
    <w:rsid w:val="007E0D9D"/>
    <w:rsid w:val="007E79D2"/>
    <w:rsid w:val="007F2FE4"/>
    <w:rsid w:val="007F74BC"/>
    <w:rsid w:val="0080277A"/>
    <w:rsid w:val="00815EE7"/>
    <w:rsid w:val="00823C1C"/>
    <w:rsid w:val="00826CEC"/>
    <w:rsid w:val="0083359E"/>
    <w:rsid w:val="00842885"/>
    <w:rsid w:val="00862EE9"/>
    <w:rsid w:val="00871FE9"/>
    <w:rsid w:val="00881853"/>
    <w:rsid w:val="0088282F"/>
    <w:rsid w:val="0089356C"/>
    <w:rsid w:val="00893A8E"/>
    <w:rsid w:val="00896D52"/>
    <w:rsid w:val="0089726D"/>
    <w:rsid w:val="008A13B1"/>
    <w:rsid w:val="008A1845"/>
    <w:rsid w:val="008A3363"/>
    <w:rsid w:val="008A7A8F"/>
    <w:rsid w:val="008C04FB"/>
    <w:rsid w:val="008C63D8"/>
    <w:rsid w:val="008D11D7"/>
    <w:rsid w:val="008D3392"/>
    <w:rsid w:val="008E57A2"/>
    <w:rsid w:val="008F303A"/>
    <w:rsid w:val="00900D69"/>
    <w:rsid w:val="00906139"/>
    <w:rsid w:val="00912981"/>
    <w:rsid w:val="00920A52"/>
    <w:rsid w:val="00930125"/>
    <w:rsid w:val="0093579F"/>
    <w:rsid w:val="009432A2"/>
    <w:rsid w:val="00944E7F"/>
    <w:rsid w:val="00953FF6"/>
    <w:rsid w:val="009551DA"/>
    <w:rsid w:val="00960B2F"/>
    <w:rsid w:val="009670E3"/>
    <w:rsid w:val="009710C7"/>
    <w:rsid w:val="00985BEF"/>
    <w:rsid w:val="0098776C"/>
    <w:rsid w:val="00993891"/>
    <w:rsid w:val="00994981"/>
    <w:rsid w:val="009B0529"/>
    <w:rsid w:val="009C6CD6"/>
    <w:rsid w:val="009D6654"/>
    <w:rsid w:val="009F352C"/>
    <w:rsid w:val="009F3FD7"/>
    <w:rsid w:val="00A02788"/>
    <w:rsid w:val="00A06045"/>
    <w:rsid w:val="00A129F7"/>
    <w:rsid w:val="00A12B8D"/>
    <w:rsid w:val="00A12F79"/>
    <w:rsid w:val="00A13B0B"/>
    <w:rsid w:val="00A256E4"/>
    <w:rsid w:val="00A25D80"/>
    <w:rsid w:val="00A3291B"/>
    <w:rsid w:val="00A37732"/>
    <w:rsid w:val="00A51348"/>
    <w:rsid w:val="00A67208"/>
    <w:rsid w:val="00A711E3"/>
    <w:rsid w:val="00A71289"/>
    <w:rsid w:val="00A7379F"/>
    <w:rsid w:val="00A8489A"/>
    <w:rsid w:val="00A85D08"/>
    <w:rsid w:val="00A9005C"/>
    <w:rsid w:val="00A939CE"/>
    <w:rsid w:val="00A940F9"/>
    <w:rsid w:val="00AB7687"/>
    <w:rsid w:val="00AB7FD8"/>
    <w:rsid w:val="00AC13D3"/>
    <w:rsid w:val="00AC242E"/>
    <w:rsid w:val="00AC58D9"/>
    <w:rsid w:val="00AC635D"/>
    <w:rsid w:val="00AD155A"/>
    <w:rsid w:val="00AD4679"/>
    <w:rsid w:val="00AD6FB7"/>
    <w:rsid w:val="00AE10DF"/>
    <w:rsid w:val="00AE1C59"/>
    <w:rsid w:val="00AE5218"/>
    <w:rsid w:val="00AE6D5E"/>
    <w:rsid w:val="00AE7C66"/>
    <w:rsid w:val="00AF0000"/>
    <w:rsid w:val="00AF4C76"/>
    <w:rsid w:val="00B01F47"/>
    <w:rsid w:val="00B054BA"/>
    <w:rsid w:val="00B07773"/>
    <w:rsid w:val="00B124CE"/>
    <w:rsid w:val="00B15681"/>
    <w:rsid w:val="00B163CD"/>
    <w:rsid w:val="00B24CD6"/>
    <w:rsid w:val="00B27F1A"/>
    <w:rsid w:val="00B34644"/>
    <w:rsid w:val="00B371C6"/>
    <w:rsid w:val="00B40298"/>
    <w:rsid w:val="00B404AF"/>
    <w:rsid w:val="00B47A87"/>
    <w:rsid w:val="00B47B47"/>
    <w:rsid w:val="00B47CDE"/>
    <w:rsid w:val="00B536AF"/>
    <w:rsid w:val="00B54FE7"/>
    <w:rsid w:val="00B60E1F"/>
    <w:rsid w:val="00B66FE4"/>
    <w:rsid w:val="00B67FE3"/>
    <w:rsid w:val="00B71493"/>
    <w:rsid w:val="00B715D9"/>
    <w:rsid w:val="00B72921"/>
    <w:rsid w:val="00B7310C"/>
    <w:rsid w:val="00B775CC"/>
    <w:rsid w:val="00B85F78"/>
    <w:rsid w:val="00B8762A"/>
    <w:rsid w:val="00B87A8D"/>
    <w:rsid w:val="00B91306"/>
    <w:rsid w:val="00B963E5"/>
    <w:rsid w:val="00B97C86"/>
    <w:rsid w:val="00BA08DD"/>
    <w:rsid w:val="00BA0BAD"/>
    <w:rsid w:val="00BA4AAD"/>
    <w:rsid w:val="00BB3B12"/>
    <w:rsid w:val="00BB3ECF"/>
    <w:rsid w:val="00BB6E06"/>
    <w:rsid w:val="00BC0FD3"/>
    <w:rsid w:val="00BC62BA"/>
    <w:rsid w:val="00BD1B5B"/>
    <w:rsid w:val="00BD286C"/>
    <w:rsid w:val="00BF008D"/>
    <w:rsid w:val="00BF3A4F"/>
    <w:rsid w:val="00BF5B68"/>
    <w:rsid w:val="00C03C68"/>
    <w:rsid w:val="00C05803"/>
    <w:rsid w:val="00C164DC"/>
    <w:rsid w:val="00C2002A"/>
    <w:rsid w:val="00C21E80"/>
    <w:rsid w:val="00C32B9F"/>
    <w:rsid w:val="00C43935"/>
    <w:rsid w:val="00C541D7"/>
    <w:rsid w:val="00C568A5"/>
    <w:rsid w:val="00C57EFD"/>
    <w:rsid w:val="00C64166"/>
    <w:rsid w:val="00C64C8D"/>
    <w:rsid w:val="00C707C5"/>
    <w:rsid w:val="00C7368A"/>
    <w:rsid w:val="00C7725C"/>
    <w:rsid w:val="00C90726"/>
    <w:rsid w:val="00C94950"/>
    <w:rsid w:val="00C96040"/>
    <w:rsid w:val="00CA04B6"/>
    <w:rsid w:val="00CA176E"/>
    <w:rsid w:val="00CA560F"/>
    <w:rsid w:val="00CA6CE6"/>
    <w:rsid w:val="00CB0110"/>
    <w:rsid w:val="00CD3BD5"/>
    <w:rsid w:val="00CE03A3"/>
    <w:rsid w:val="00CE0778"/>
    <w:rsid w:val="00CE0FEE"/>
    <w:rsid w:val="00CF3A2A"/>
    <w:rsid w:val="00CF49DE"/>
    <w:rsid w:val="00D11103"/>
    <w:rsid w:val="00D14AE5"/>
    <w:rsid w:val="00D15EA9"/>
    <w:rsid w:val="00D20E51"/>
    <w:rsid w:val="00D250E2"/>
    <w:rsid w:val="00D252AC"/>
    <w:rsid w:val="00D306BF"/>
    <w:rsid w:val="00D33EE0"/>
    <w:rsid w:val="00D42ED3"/>
    <w:rsid w:val="00D52B13"/>
    <w:rsid w:val="00D60838"/>
    <w:rsid w:val="00D61C2A"/>
    <w:rsid w:val="00D62F17"/>
    <w:rsid w:val="00D643C9"/>
    <w:rsid w:val="00D65154"/>
    <w:rsid w:val="00D6693D"/>
    <w:rsid w:val="00D67375"/>
    <w:rsid w:val="00D67644"/>
    <w:rsid w:val="00D75F0E"/>
    <w:rsid w:val="00D81034"/>
    <w:rsid w:val="00D8248D"/>
    <w:rsid w:val="00D92D5F"/>
    <w:rsid w:val="00DA66BB"/>
    <w:rsid w:val="00DA789C"/>
    <w:rsid w:val="00DB35E5"/>
    <w:rsid w:val="00DB62D0"/>
    <w:rsid w:val="00DC453F"/>
    <w:rsid w:val="00DD090E"/>
    <w:rsid w:val="00DE15B9"/>
    <w:rsid w:val="00DE3190"/>
    <w:rsid w:val="00DE7AC8"/>
    <w:rsid w:val="00DF29D1"/>
    <w:rsid w:val="00E069DD"/>
    <w:rsid w:val="00E10C9E"/>
    <w:rsid w:val="00E14688"/>
    <w:rsid w:val="00E15BA1"/>
    <w:rsid w:val="00E17163"/>
    <w:rsid w:val="00E226D2"/>
    <w:rsid w:val="00E22965"/>
    <w:rsid w:val="00E32067"/>
    <w:rsid w:val="00E43631"/>
    <w:rsid w:val="00E62819"/>
    <w:rsid w:val="00E645DB"/>
    <w:rsid w:val="00E71288"/>
    <w:rsid w:val="00E75840"/>
    <w:rsid w:val="00E822F9"/>
    <w:rsid w:val="00E9053C"/>
    <w:rsid w:val="00E9177C"/>
    <w:rsid w:val="00EA03F0"/>
    <w:rsid w:val="00EB1A2D"/>
    <w:rsid w:val="00EB3CAE"/>
    <w:rsid w:val="00EB410D"/>
    <w:rsid w:val="00EB7D16"/>
    <w:rsid w:val="00EC44D2"/>
    <w:rsid w:val="00ED33F2"/>
    <w:rsid w:val="00ED3A07"/>
    <w:rsid w:val="00ED3ECE"/>
    <w:rsid w:val="00EE2304"/>
    <w:rsid w:val="00EE404F"/>
    <w:rsid w:val="00EE426E"/>
    <w:rsid w:val="00EE564E"/>
    <w:rsid w:val="00EE77DC"/>
    <w:rsid w:val="00EF28C2"/>
    <w:rsid w:val="00EF3CE3"/>
    <w:rsid w:val="00EF3D3F"/>
    <w:rsid w:val="00EF7B63"/>
    <w:rsid w:val="00F01D13"/>
    <w:rsid w:val="00F07538"/>
    <w:rsid w:val="00F0795E"/>
    <w:rsid w:val="00F15BE3"/>
    <w:rsid w:val="00F21E35"/>
    <w:rsid w:val="00F301E2"/>
    <w:rsid w:val="00F322E7"/>
    <w:rsid w:val="00F368B4"/>
    <w:rsid w:val="00F43B58"/>
    <w:rsid w:val="00F541A3"/>
    <w:rsid w:val="00F55402"/>
    <w:rsid w:val="00F62BF6"/>
    <w:rsid w:val="00F637E0"/>
    <w:rsid w:val="00F63D01"/>
    <w:rsid w:val="00F65E1B"/>
    <w:rsid w:val="00F71C43"/>
    <w:rsid w:val="00F72B20"/>
    <w:rsid w:val="00F757B0"/>
    <w:rsid w:val="00F87F93"/>
    <w:rsid w:val="00F90FC2"/>
    <w:rsid w:val="00F910DA"/>
    <w:rsid w:val="00F917A1"/>
    <w:rsid w:val="00FA727E"/>
    <w:rsid w:val="00FB2D85"/>
    <w:rsid w:val="00FB49A0"/>
    <w:rsid w:val="00FC596D"/>
    <w:rsid w:val="00FE0A73"/>
    <w:rsid w:val="00FE23B5"/>
    <w:rsid w:val="00FE5629"/>
    <w:rsid w:val="00FE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D74C303-BDCD-4F66-B38B-1A3BF93F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2B"/>
    <w:rPr>
      <w:rFonts w:ascii="Arial" w:hAnsi="Arial"/>
      <w:sz w:val="24"/>
    </w:rPr>
  </w:style>
  <w:style w:type="paragraph" w:styleId="Heading1">
    <w:name w:val="heading 1"/>
    <w:basedOn w:val="Normal"/>
    <w:next w:val="Normal"/>
    <w:qFormat/>
    <w:rsid w:val="00C164DC"/>
    <w:pPr>
      <w:keepNext/>
      <w:outlineLvl w:val="0"/>
    </w:pPr>
    <w:rPr>
      <w:rFonts w:ascii="Univers" w:hAnsi="Univers"/>
      <w:b/>
      <w:kern w:val="28"/>
    </w:rPr>
  </w:style>
  <w:style w:type="paragraph" w:styleId="Heading3">
    <w:name w:val="heading 3"/>
    <w:basedOn w:val="Normal"/>
    <w:next w:val="Normal"/>
    <w:link w:val="Heading3Char"/>
    <w:uiPriority w:val="9"/>
    <w:semiHidden/>
    <w:unhideWhenUsed/>
    <w:qFormat/>
    <w:rsid w:val="0079234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qFormat/>
    <w:rsid w:val="00C164DC"/>
    <w:pPr>
      <w:keepNext/>
      <w:outlineLvl w:val="4"/>
    </w:pPr>
    <w:rPr>
      <w:rFonts w:ascii="Univers" w:hAnsi="Univers"/>
      <w:b/>
      <w:u w:val="single"/>
    </w:rPr>
  </w:style>
  <w:style w:type="paragraph" w:styleId="Heading6">
    <w:name w:val="heading 6"/>
    <w:basedOn w:val="Normal"/>
    <w:next w:val="Normal"/>
    <w:qFormat/>
    <w:rsid w:val="00C164DC"/>
    <w:pPr>
      <w:keepNext/>
      <w:outlineLvl w:val="5"/>
    </w:pPr>
    <w:rPr>
      <w:rFonts w:ascii="Univers" w:hAnsi="Univers"/>
      <w:b/>
    </w:rPr>
  </w:style>
  <w:style w:type="paragraph" w:styleId="Heading7">
    <w:name w:val="heading 7"/>
    <w:basedOn w:val="Normal"/>
    <w:next w:val="Normal"/>
    <w:qFormat/>
    <w:rsid w:val="00C164D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64DC"/>
  </w:style>
  <w:style w:type="paragraph" w:styleId="BodyText2">
    <w:name w:val="Body Text 2"/>
    <w:basedOn w:val="Normal"/>
    <w:rsid w:val="00C164DC"/>
    <w:rPr>
      <w:rFonts w:ascii="Univers" w:hAnsi="Univers"/>
      <w:b/>
      <w:u w:val="single"/>
    </w:rPr>
  </w:style>
  <w:style w:type="paragraph" w:styleId="BodyTextIndent">
    <w:name w:val="Body Text Indent"/>
    <w:basedOn w:val="Normal"/>
    <w:rsid w:val="00C164DC"/>
    <w:pPr>
      <w:ind w:left="720" w:firstLine="720"/>
    </w:pPr>
    <w:rPr>
      <w:rFonts w:ascii="Times New Roman" w:hAnsi="Times New Roman"/>
    </w:rPr>
  </w:style>
  <w:style w:type="paragraph" w:styleId="BodyText">
    <w:name w:val="Body Text"/>
    <w:basedOn w:val="Normal"/>
    <w:rsid w:val="00C164DC"/>
  </w:style>
  <w:style w:type="paragraph" w:styleId="Footer">
    <w:name w:val="footer"/>
    <w:basedOn w:val="Normal"/>
    <w:rsid w:val="00C164DC"/>
    <w:pPr>
      <w:tabs>
        <w:tab w:val="center" w:pos="4153"/>
        <w:tab w:val="right" w:pos="8306"/>
      </w:tabs>
    </w:pPr>
  </w:style>
  <w:style w:type="character" w:styleId="PageNumber">
    <w:name w:val="page number"/>
    <w:basedOn w:val="DefaultParagraphFont"/>
    <w:rsid w:val="00C164DC"/>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uiPriority w:val="39"/>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B9F"/>
    <w:rPr>
      <w:color w:val="0000FF"/>
      <w:u w:val="single"/>
    </w:rPr>
  </w:style>
  <w:style w:type="paragraph" w:styleId="ListParagraph">
    <w:name w:val="List Paragraph"/>
    <w:aliases w:val="Picture"/>
    <w:basedOn w:val="Normal"/>
    <w:link w:val="ListParagraphChar"/>
    <w:uiPriority w:val="34"/>
    <w:unhideWhenUsed/>
    <w:qFormat/>
    <w:rsid w:val="00EE2304"/>
    <w:pPr>
      <w:autoSpaceDE w:val="0"/>
      <w:autoSpaceDN w:val="0"/>
      <w:adjustRightInd w:val="0"/>
      <w:spacing w:after="120"/>
      <w:ind w:left="720"/>
      <w:contextualSpacing/>
      <w:jc w:val="both"/>
    </w:pPr>
    <w:rPr>
      <w:rFonts w:eastAsia="Calibri" w:cs="Helvetica-Light"/>
      <w:color w:val="000000"/>
      <w:szCs w:val="24"/>
      <w:lang w:eastAsia="en-US"/>
    </w:rPr>
  </w:style>
  <w:style w:type="character" w:customStyle="1" w:styleId="ListParagraphChar">
    <w:name w:val="List Paragraph Char"/>
    <w:aliases w:val="Picture Char"/>
    <w:link w:val="ListParagraph"/>
    <w:uiPriority w:val="34"/>
    <w:locked/>
    <w:rsid w:val="005F5BFA"/>
    <w:rPr>
      <w:rFonts w:ascii="Arial" w:eastAsia="Calibri" w:hAnsi="Arial" w:cs="Helvetica-Light"/>
      <w:color w:val="000000"/>
      <w:sz w:val="24"/>
      <w:szCs w:val="24"/>
      <w:lang w:eastAsia="en-US"/>
    </w:rPr>
  </w:style>
  <w:style w:type="paragraph" w:styleId="NoSpacing">
    <w:name w:val="No Spacing"/>
    <w:uiPriority w:val="1"/>
    <w:qFormat/>
    <w:rsid w:val="00CA04B6"/>
    <w:rPr>
      <w:rFonts w:ascii="Arial" w:hAnsi="Arial"/>
      <w:sz w:val="24"/>
    </w:rPr>
  </w:style>
  <w:style w:type="paragraph" w:customStyle="1" w:styleId="CMSANSchedule1">
    <w:name w:val="CMS AN Schedule 1"/>
    <w:next w:val="CMSANSchedule2"/>
    <w:uiPriority w:val="3"/>
    <w:qFormat/>
    <w:rsid w:val="00AD155A"/>
    <w:pPr>
      <w:keepNext/>
      <w:pageBreakBefore/>
      <w:numPr>
        <w:numId w:val="2"/>
      </w:numPr>
      <w:spacing w:after="240" w:line="240" w:lineRule="atLeast"/>
      <w:jc w:val="center"/>
      <w:outlineLvl w:val="0"/>
    </w:pPr>
    <w:rPr>
      <w:rFonts w:eastAsia="Calibri" w:cs="Segoe Script"/>
      <w:b/>
      <w:caps/>
      <w:color w:val="000000"/>
      <w:sz w:val="22"/>
      <w:szCs w:val="22"/>
      <w:lang w:eastAsia="en-US"/>
    </w:rPr>
  </w:style>
  <w:style w:type="paragraph" w:customStyle="1" w:styleId="CMSANSchedule2">
    <w:name w:val="CMS AN Schedule 2"/>
    <w:next w:val="CMSANSchedule4"/>
    <w:uiPriority w:val="3"/>
    <w:qFormat/>
    <w:rsid w:val="00AD155A"/>
    <w:pPr>
      <w:keepNext/>
      <w:numPr>
        <w:ilvl w:val="1"/>
        <w:numId w:val="2"/>
      </w:numPr>
      <w:spacing w:after="240" w:line="240" w:lineRule="atLeast"/>
      <w:jc w:val="center"/>
      <w:outlineLvl w:val="1"/>
    </w:pPr>
    <w:rPr>
      <w:rFonts w:eastAsia="Calibri" w:cs="Segoe Script"/>
      <w:b/>
      <w:color w:val="000000"/>
      <w:sz w:val="22"/>
      <w:szCs w:val="22"/>
      <w:lang w:eastAsia="en-US"/>
    </w:rPr>
  </w:style>
  <w:style w:type="paragraph" w:customStyle="1" w:styleId="CMSANSchedule3">
    <w:name w:val="CMS AN Schedule 3"/>
    <w:next w:val="CMSANSchedule4"/>
    <w:uiPriority w:val="3"/>
    <w:qFormat/>
    <w:rsid w:val="00AD155A"/>
    <w:pPr>
      <w:numPr>
        <w:ilvl w:val="2"/>
        <w:numId w:val="2"/>
      </w:numPr>
      <w:spacing w:after="240" w:line="240" w:lineRule="atLeast"/>
      <w:jc w:val="center"/>
      <w:outlineLvl w:val="2"/>
    </w:pPr>
    <w:rPr>
      <w:rFonts w:eastAsia="Calibri" w:cs="Segoe Script"/>
      <w:b/>
      <w:color w:val="000000"/>
      <w:sz w:val="22"/>
      <w:szCs w:val="22"/>
      <w:lang w:eastAsia="en-US"/>
    </w:rPr>
  </w:style>
  <w:style w:type="paragraph" w:customStyle="1" w:styleId="CMSANSchedule4">
    <w:name w:val="CMS AN Schedule 4"/>
    <w:next w:val="CMSANSchedule5"/>
    <w:uiPriority w:val="3"/>
    <w:qFormat/>
    <w:rsid w:val="00AD155A"/>
    <w:pPr>
      <w:keepNext/>
      <w:numPr>
        <w:ilvl w:val="3"/>
        <w:numId w:val="2"/>
      </w:numPr>
      <w:spacing w:after="240" w:line="240" w:lineRule="atLeast"/>
      <w:jc w:val="both"/>
      <w:outlineLvl w:val="3"/>
    </w:pPr>
    <w:rPr>
      <w:rFonts w:eastAsia="Calibri" w:cs="Segoe Script"/>
      <w:b/>
      <w:caps/>
      <w:color w:val="000000"/>
      <w:sz w:val="22"/>
      <w:szCs w:val="22"/>
      <w:lang w:eastAsia="en-US"/>
    </w:rPr>
  </w:style>
  <w:style w:type="paragraph" w:customStyle="1" w:styleId="CMSANSchedule5">
    <w:name w:val="CMS AN Schedule 5"/>
    <w:uiPriority w:val="3"/>
    <w:qFormat/>
    <w:rsid w:val="00AD155A"/>
    <w:pPr>
      <w:numPr>
        <w:ilvl w:val="4"/>
        <w:numId w:val="2"/>
      </w:numPr>
      <w:spacing w:after="240" w:line="240" w:lineRule="atLeast"/>
      <w:jc w:val="both"/>
      <w:outlineLvl w:val="4"/>
    </w:pPr>
    <w:rPr>
      <w:rFonts w:eastAsia="Calibri" w:cs="Segoe Script"/>
      <w:color w:val="000000"/>
      <w:sz w:val="22"/>
      <w:szCs w:val="22"/>
      <w:lang w:eastAsia="en-US"/>
    </w:rPr>
  </w:style>
  <w:style w:type="paragraph" w:customStyle="1" w:styleId="CMSANSchedule6">
    <w:name w:val="CMS AN Schedule 6"/>
    <w:uiPriority w:val="3"/>
    <w:qFormat/>
    <w:rsid w:val="00AD155A"/>
    <w:pPr>
      <w:numPr>
        <w:ilvl w:val="5"/>
        <w:numId w:val="2"/>
      </w:numPr>
      <w:spacing w:after="240" w:line="240" w:lineRule="atLeast"/>
      <w:jc w:val="both"/>
      <w:outlineLvl w:val="5"/>
    </w:pPr>
    <w:rPr>
      <w:rFonts w:eastAsia="Calibri" w:cs="Segoe Script"/>
      <w:color w:val="000000"/>
      <w:sz w:val="22"/>
      <w:szCs w:val="22"/>
      <w:lang w:eastAsia="en-US"/>
    </w:rPr>
  </w:style>
  <w:style w:type="paragraph" w:customStyle="1" w:styleId="CMSANSchedule7">
    <w:name w:val="CMS AN Schedule 7"/>
    <w:uiPriority w:val="3"/>
    <w:qFormat/>
    <w:rsid w:val="00AD155A"/>
    <w:pPr>
      <w:numPr>
        <w:ilvl w:val="6"/>
        <w:numId w:val="2"/>
      </w:numPr>
      <w:spacing w:after="240" w:line="240" w:lineRule="atLeast"/>
      <w:jc w:val="both"/>
      <w:outlineLvl w:val="6"/>
    </w:pPr>
    <w:rPr>
      <w:rFonts w:eastAsia="Calibri" w:cs="Segoe Script"/>
      <w:color w:val="000000"/>
      <w:sz w:val="22"/>
      <w:szCs w:val="22"/>
      <w:lang w:eastAsia="en-US"/>
    </w:rPr>
  </w:style>
  <w:style w:type="paragraph" w:customStyle="1" w:styleId="CMSANSchedule8">
    <w:name w:val="CMS AN Schedule 8"/>
    <w:uiPriority w:val="3"/>
    <w:qFormat/>
    <w:rsid w:val="00AD155A"/>
    <w:pPr>
      <w:numPr>
        <w:ilvl w:val="7"/>
        <w:numId w:val="2"/>
      </w:numPr>
      <w:spacing w:after="240" w:line="240" w:lineRule="atLeast"/>
      <w:jc w:val="both"/>
      <w:outlineLvl w:val="7"/>
    </w:pPr>
    <w:rPr>
      <w:rFonts w:eastAsia="Calibri"/>
      <w:color w:val="000000"/>
      <w:sz w:val="22"/>
      <w:szCs w:val="22"/>
      <w:lang w:eastAsia="en-US"/>
    </w:rPr>
  </w:style>
  <w:style w:type="paragraph" w:customStyle="1" w:styleId="CMSANSchedule9">
    <w:name w:val="CMS AN Schedule 9"/>
    <w:uiPriority w:val="3"/>
    <w:qFormat/>
    <w:rsid w:val="00AD155A"/>
    <w:pPr>
      <w:numPr>
        <w:ilvl w:val="8"/>
        <w:numId w:val="2"/>
      </w:numPr>
      <w:spacing w:after="240" w:line="240" w:lineRule="atLeast"/>
      <w:jc w:val="both"/>
      <w:outlineLvl w:val="8"/>
    </w:pPr>
    <w:rPr>
      <w:rFonts w:eastAsia="Calibri"/>
      <w:color w:val="000000"/>
      <w:sz w:val="22"/>
      <w:szCs w:val="22"/>
      <w:lang w:eastAsia="en-US"/>
    </w:rPr>
  </w:style>
  <w:style w:type="paragraph" w:customStyle="1" w:styleId="CMSANIndent1">
    <w:name w:val="CMS AN Indent 1"/>
    <w:uiPriority w:val="1"/>
    <w:qFormat/>
    <w:rsid w:val="00A85D08"/>
    <w:pPr>
      <w:spacing w:after="240" w:line="240" w:lineRule="atLeast"/>
      <w:ind w:left="851"/>
      <w:jc w:val="both"/>
    </w:pPr>
    <w:rPr>
      <w:rFonts w:eastAsia="Calibri" w:cs="Segoe Script"/>
      <w:color w:val="000000"/>
      <w:sz w:val="22"/>
      <w:szCs w:val="22"/>
      <w:lang w:eastAsia="en-US"/>
    </w:rPr>
  </w:style>
  <w:style w:type="character" w:customStyle="1" w:styleId="Heading3Char">
    <w:name w:val="Heading 3 Char"/>
    <w:basedOn w:val="DefaultParagraphFont"/>
    <w:link w:val="Heading3"/>
    <w:uiPriority w:val="9"/>
    <w:semiHidden/>
    <w:rsid w:val="00792349"/>
    <w:rPr>
      <w:rFonts w:asciiTheme="majorHAnsi" w:eastAsiaTheme="majorEastAsia" w:hAnsiTheme="majorHAnsi" w:cstheme="majorBidi"/>
      <w:color w:val="243F60" w:themeColor="accent1" w:themeShade="7F"/>
      <w:sz w:val="24"/>
      <w:szCs w:val="24"/>
    </w:rPr>
  </w:style>
  <w:style w:type="paragraph" w:customStyle="1" w:styleId="Default">
    <w:name w:val="Default"/>
    <w:rsid w:val="00953FF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8A1845"/>
    <w:rPr>
      <w:i/>
      <w:iCs/>
    </w:rPr>
  </w:style>
  <w:style w:type="paragraph" w:styleId="NormalWeb">
    <w:name w:val="Normal (Web)"/>
    <w:basedOn w:val="Normal"/>
    <w:uiPriority w:val="99"/>
    <w:semiHidden/>
    <w:unhideWhenUsed/>
    <w:rsid w:val="008A1845"/>
    <w:pPr>
      <w:spacing w:before="100" w:beforeAutospacing="1" w:after="100" w:afterAutospacing="1"/>
    </w:pPr>
    <w:rPr>
      <w:rFonts w:ascii="Calibri" w:eastAsiaTheme="minorHAnsi" w:hAnsi="Calibri"/>
      <w:szCs w:val="24"/>
    </w:rPr>
  </w:style>
  <w:style w:type="character" w:styleId="Strong">
    <w:name w:val="Strong"/>
    <w:basedOn w:val="DefaultParagraphFont"/>
    <w:uiPriority w:val="22"/>
    <w:qFormat/>
    <w:rsid w:val="006F1DEB"/>
    <w:rPr>
      <w:b/>
      <w:bCs/>
    </w:rPr>
  </w:style>
  <w:style w:type="paragraph" w:styleId="PlainText">
    <w:name w:val="Plain Text"/>
    <w:basedOn w:val="Normal"/>
    <w:link w:val="PlainTextChar"/>
    <w:uiPriority w:val="99"/>
    <w:semiHidden/>
    <w:unhideWhenUsed/>
    <w:rsid w:val="00C568A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568A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91985">
      <w:bodyDiv w:val="1"/>
      <w:marLeft w:val="0"/>
      <w:marRight w:val="0"/>
      <w:marTop w:val="0"/>
      <w:marBottom w:val="0"/>
      <w:divBdr>
        <w:top w:val="none" w:sz="0" w:space="0" w:color="auto"/>
        <w:left w:val="none" w:sz="0" w:space="0" w:color="auto"/>
        <w:bottom w:val="none" w:sz="0" w:space="0" w:color="auto"/>
        <w:right w:val="none" w:sz="0" w:space="0" w:color="auto"/>
      </w:divBdr>
    </w:div>
    <w:div w:id="256907420">
      <w:bodyDiv w:val="1"/>
      <w:marLeft w:val="0"/>
      <w:marRight w:val="0"/>
      <w:marTop w:val="0"/>
      <w:marBottom w:val="0"/>
      <w:divBdr>
        <w:top w:val="none" w:sz="0" w:space="0" w:color="auto"/>
        <w:left w:val="none" w:sz="0" w:space="0" w:color="auto"/>
        <w:bottom w:val="none" w:sz="0" w:space="0" w:color="auto"/>
        <w:right w:val="none" w:sz="0" w:space="0" w:color="auto"/>
      </w:divBdr>
    </w:div>
    <w:div w:id="594364834">
      <w:bodyDiv w:val="1"/>
      <w:marLeft w:val="0"/>
      <w:marRight w:val="0"/>
      <w:marTop w:val="0"/>
      <w:marBottom w:val="0"/>
      <w:divBdr>
        <w:top w:val="none" w:sz="0" w:space="0" w:color="auto"/>
        <w:left w:val="none" w:sz="0" w:space="0" w:color="auto"/>
        <w:bottom w:val="none" w:sz="0" w:space="0" w:color="auto"/>
        <w:right w:val="none" w:sz="0" w:space="0" w:color="auto"/>
      </w:divBdr>
    </w:div>
    <w:div w:id="603272097">
      <w:bodyDiv w:val="1"/>
      <w:marLeft w:val="0"/>
      <w:marRight w:val="0"/>
      <w:marTop w:val="0"/>
      <w:marBottom w:val="0"/>
      <w:divBdr>
        <w:top w:val="none" w:sz="0" w:space="0" w:color="auto"/>
        <w:left w:val="none" w:sz="0" w:space="0" w:color="auto"/>
        <w:bottom w:val="none" w:sz="0" w:space="0" w:color="auto"/>
        <w:right w:val="none" w:sz="0" w:space="0" w:color="auto"/>
      </w:divBdr>
    </w:div>
    <w:div w:id="659113890">
      <w:bodyDiv w:val="1"/>
      <w:marLeft w:val="0"/>
      <w:marRight w:val="0"/>
      <w:marTop w:val="0"/>
      <w:marBottom w:val="0"/>
      <w:divBdr>
        <w:top w:val="none" w:sz="0" w:space="0" w:color="auto"/>
        <w:left w:val="none" w:sz="0" w:space="0" w:color="auto"/>
        <w:bottom w:val="none" w:sz="0" w:space="0" w:color="auto"/>
        <w:right w:val="none" w:sz="0" w:space="0" w:color="auto"/>
      </w:divBdr>
      <w:divsChild>
        <w:div w:id="174735399">
          <w:marLeft w:val="0"/>
          <w:marRight w:val="0"/>
          <w:marTop w:val="0"/>
          <w:marBottom w:val="0"/>
          <w:divBdr>
            <w:top w:val="none" w:sz="0" w:space="0" w:color="auto"/>
            <w:left w:val="none" w:sz="0" w:space="0" w:color="auto"/>
            <w:bottom w:val="none" w:sz="0" w:space="0" w:color="auto"/>
            <w:right w:val="none" w:sz="0" w:space="0" w:color="auto"/>
          </w:divBdr>
          <w:divsChild>
            <w:div w:id="752895938">
              <w:marLeft w:val="-300"/>
              <w:marRight w:val="0"/>
              <w:marTop w:val="0"/>
              <w:marBottom w:val="0"/>
              <w:divBdr>
                <w:top w:val="none" w:sz="0" w:space="0" w:color="auto"/>
                <w:left w:val="none" w:sz="0" w:space="0" w:color="auto"/>
                <w:bottom w:val="none" w:sz="0" w:space="0" w:color="auto"/>
                <w:right w:val="none" w:sz="0" w:space="0" w:color="auto"/>
              </w:divBdr>
              <w:divsChild>
                <w:div w:id="1626043194">
                  <w:marLeft w:val="0"/>
                  <w:marRight w:val="0"/>
                  <w:marTop w:val="0"/>
                  <w:marBottom w:val="0"/>
                  <w:divBdr>
                    <w:top w:val="none" w:sz="0" w:space="0" w:color="auto"/>
                    <w:left w:val="none" w:sz="0" w:space="0" w:color="auto"/>
                    <w:bottom w:val="none" w:sz="0" w:space="0" w:color="auto"/>
                    <w:right w:val="none" w:sz="0" w:space="0" w:color="auto"/>
                  </w:divBdr>
                  <w:divsChild>
                    <w:div w:id="206836736">
                      <w:marLeft w:val="0"/>
                      <w:marRight w:val="0"/>
                      <w:marTop w:val="0"/>
                      <w:marBottom w:val="270"/>
                      <w:divBdr>
                        <w:top w:val="single" w:sz="6" w:space="6" w:color="FBEED5"/>
                        <w:left w:val="single" w:sz="6" w:space="11" w:color="FBEED5"/>
                        <w:bottom w:val="single" w:sz="6" w:space="6" w:color="FBEED5"/>
                        <w:right w:val="single" w:sz="6" w:space="26" w:color="FBEED5"/>
                      </w:divBdr>
                    </w:div>
                  </w:divsChild>
                </w:div>
              </w:divsChild>
            </w:div>
          </w:divsChild>
        </w:div>
      </w:divsChild>
    </w:div>
    <w:div w:id="665283233">
      <w:bodyDiv w:val="1"/>
      <w:marLeft w:val="0"/>
      <w:marRight w:val="0"/>
      <w:marTop w:val="0"/>
      <w:marBottom w:val="0"/>
      <w:divBdr>
        <w:top w:val="none" w:sz="0" w:space="0" w:color="auto"/>
        <w:left w:val="none" w:sz="0" w:space="0" w:color="auto"/>
        <w:bottom w:val="none" w:sz="0" w:space="0" w:color="auto"/>
        <w:right w:val="none" w:sz="0" w:space="0" w:color="auto"/>
      </w:divBdr>
    </w:div>
    <w:div w:id="1088886903">
      <w:bodyDiv w:val="1"/>
      <w:marLeft w:val="0"/>
      <w:marRight w:val="0"/>
      <w:marTop w:val="0"/>
      <w:marBottom w:val="0"/>
      <w:divBdr>
        <w:top w:val="none" w:sz="0" w:space="0" w:color="auto"/>
        <w:left w:val="none" w:sz="0" w:space="0" w:color="auto"/>
        <w:bottom w:val="none" w:sz="0" w:space="0" w:color="auto"/>
        <w:right w:val="none" w:sz="0" w:space="0" w:color="auto"/>
      </w:divBdr>
    </w:div>
    <w:div w:id="1109936755">
      <w:bodyDiv w:val="1"/>
      <w:marLeft w:val="0"/>
      <w:marRight w:val="0"/>
      <w:marTop w:val="0"/>
      <w:marBottom w:val="0"/>
      <w:divBdr>
        <w:top w:val="none" w:sz="0" w:space="0" w:color="auto"/>
        <w:left w:val="none" w:sz="0" w:space="0" w:color="auto"/>
        <w:bottom w:val="none" w:sz="0" w:space="0" w:color="auto"/>
        <w:right w:val="none" w:sz="0" w:space="0" w:color="auto"/>
      </w:divBdr>
    </w:div>
    <w:div w:id="1390955442">
      <w:bodyDiv w:val="1"/>
      <w:marLeft w:val="0"/>
      <w:marRight w:val="0"/>
      <w:marTop w:val="0"/>
      <w:marBottom w:val="0"/>
      <w:divBdr>
        <w:top w:val="none" w:sz="0" w:space="0" w:color="auto"/>
        <w:left w:val="none" w:sz="0" w:space="0" w:color="auto"/>
        <w:bottom w:val="none" w:sz="0" w:space="0" w:color="auto"/>
        <w:right w:val="none" w:sz="0" w:space="0" w:color="auto"/>
      </w:divBdr>
    </w:div>
    <w:div w:id="1571578949">
      <w:bodyDiv w:val="1"/>
      <w:marLeft w:val="0"/>
      <w:marRight w:val="0"/>
      <w:marTop w:val="0"/>
      <w:marBottom w:val="0"/>
      <w:divBdr>
        <w:top w:val="none" w:sz="0" w:space="0" w:color="auto"/>
        <w:left w:val="none" w:sz="0" w:space="0" w:color="auto"/>
        <w:bottom w:val="none" w:sz="0" w:space="0" w:color="auto"/>
        <w:right w:val="none" w:sz="0" w:space="0" w:color="auto"/>
      </w:divBdr>
    </w:div>
    <w:div w:id="1633056658">
      <w:bodyDiv w:val="1"/>
      <w:marLeft w:val="0"/>
      <w:marRight w:val="0"/>
      <w:marTop w:val="0"/>
      <w:marBottom w:val="0"/>
      <w:divBdr>
        <w:top w:val="none" w:sz="0" w:space="0" w:color="auto"/>
        <w:left w:val="none" w:sz="0" w:space="0" w:color="auto"/>
        <w:bottom w:val="none" w:sz="0" w:space="0" w:color="auto"/>
        <w:right w:val="none" w:sz="0" w:space="0" w:color="auto"/>
      </w:divBdr>
    </w:div>
    <w:div w:id="1664816662">
      <w:bodyDiv w:val="1"/>
      <w:marLeft w:val="0"/>
      <w:marRight w:val="0"/>
      <w:marTop w:val="0"/>
      <w:marBottom w:val="0"/>
      <w:divBdr>
        <w:top w:val="none" w:sz="0" w:space="0" w:color="auto"/>
        <w:left w:val="none" w:sz="0" w:space="0" w:color="auto"/>
        <w:bottom w:val="none" w:sz="0" w:space="0" w:color="auto"/>
        <w:right w:val="none" w:sz="0" w:space="0" w:color="auto"/>
      </w:divBdr>
    </w:div>
    <w:div w:id="1665166396">
      <w:bodyDiv w:val="1"/>
      <w:marLeft w:val="0"/>
      <w:marRight w:val="0"/>
      <w:marTop w:val="0"/>
      <w:marBottom w:val="0"/>
      <w:divBdr>
        <w:top w:val="none" w:sz="0" w:space="0" w:color="auto"/>
        <w:left w:val="none" w:sz="0" w:space="0" w:color="auto"/>
        <w:bottom w:val="none" w:sz="0" w:space="0" w:color="auto"/>
        <w:right w:val="none" w:sz="0" w:space="0" w:color="auto"/>
      </w:divBdr>
    </w:div>
    <w:div w:id="1738817053">
      <w:bodyDiv w:val="1"/>
      <w:marLeft w:val="0"/>
      <w:marRight w:val="0"/>
      <w:marTop w:val="0"/>
      <w:marBottom w:val="0"/>
      <w:divBdr>
        <w:top w:val="none" w:sz="0" w:space="0" w:color="auto"/>
        <w:left w:val="none" w:sz="0" w:space="0" w:color="auto"/>
        <w:bottom w:val="none" w:sz="0" w:space="0" w:color="auto"/>
        <w:right w:val="none" w:sz="0" w:space="0" w:color="auto"/>
      </w:divBdr>
    </w:div>
    <w:div w:id="2015916441">
      <w:bodyDiv w:val="1"/>
      <w:marLeft w:val="0"/>
      <w:marRight w:val="0"/>
      <w:marTop w:val="0"/>
      <w:marBottom w:val="0"/>
      <w:divBdr>
        <w:top w:val="none" w:sz="0" w:space="0" w:color="auto"/>
        <w:left w:val="none" w:sz="0" w:space="0" w:color="auto"/>
        <w:bottom w:val="none" w:sz="0" w:space="0" w:color="auto"/>
        <w:right w:val="none" w:sz="0" w:space="0" w:color="auto"/>
      </w:divBdr>
    </w:div>
    <w:div w:id="20575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by.nels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C4D8-7624-4859-8F73-0CF06871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9</TotalTime>
  <Pages>16</Pages>
  <Words>3804</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25168</CharactersWithSpaces>
  <SharedDoc>false</SharedDoc>
  <HLinks>
    <vt:vector size="6" baseType="variant">
      <vt:variant>
        <vt:i4>6619225</vt:i4>
      </vt:variant>
      <vt:variant>
        <vt:i4>0</vt:i4>
      </vt:variant>
      <vt:variant>
        <vt:i4>0</vt:i4>
      </vt:variant>
      <vt:variant>
        <vt:i4>5</vt:i4>
      </vt:variant>
      <vt:variant>
        <vt:lpwstr>mailto:Phyl.chapman@lancashire.gov.uk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cp:lastModifiedBy>Mansfield, Joanne</cp:lastModifiedBy>
  <cp:revision>4</cp:revision>
  <cp:lastPrinted>2016-09-26T10:24:00Z</cp:lastPrinted>
  <dcterms:created xsi:type="dcterms:W3CDTF">2016-10-13T10:51:00Z</dcterms:created>
  <dcterms:modified xsi:type="dcterms:W3CDTF">2016-10-14T09:44:00Z</dcterms:modified>
</cp:coreProperties>
</file>